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B019A" w14:textId="77777777" w:rsidR="00C803DA" w:rsidRPr="0019759B" w:rsidRDefault="003F3305" w:rsidP="003F3305">
      <w:pPr>
        <w:jc w:val="center"/>
        <w:rPr>
          <w:bCs/>
          <w:sz w:val="28"/>
          <w:szCs w:val="28"/>
        </w:rPr>
      </w:pPr>
      <w:r w:rsidRPr="0019759B">
        <w:rPr>
          <w:bCs/>
          <w:color w:val="FF0000"/>
          <w:sz w:val="28"/>
          <w:szCs w:val="28"/>
        </w:rPr>
        <w:t>ANSWERS:</w:t>
      </w:r>
      <w:r w:rsidRPr="0019759B">
        <w:rPr>
          <w:bCs/>
          <w:sz w:val="28"/>
          <w:szCs w:val="28"/>
        </w:rPr>
        <w:t xml:space="preserve"> Esters</w:t>
      </w:r>
      <w:r w:rsidR="00EC006D" w:rsidRPr="0019759B">
        <w:rPr>
          <w:bCs/>
          <w:sz w:val="28"/>
          <w:szCs w:val="28"/>
        </w:rPr>
        <w:t xml:space="preserve"> and t</w:t>
      </w:r>
      <w:r w:rsidR="005A1AE1" w:rsidRPr="0019759B">
        <w:rPr>
          <w:bCs/>
          <w:sz w:val="28"/>
          <w:szCs w:val="28"/>
        </w:rPr>
        <w:t>riglycerides</w:t>
      </w:r>
    </w:p>
    <w:p w14:paraId="71897424" w14:textId="45B96C29" w:rsidR="00724DC7" w:rsidRDefault="00724DC7" w:rsidP="0019759B">
      <w:pPr>
        <w:pStyle w:val="text"/>
        <w:keepNext w:val="0"/>
        <w:keepLines w:val="0"/>
        <w:spacing w:after="0"/>
        <w:rPr>
          <w:rFonts w:cs="Times New Roman"/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61"/>
        <w:gridCol w:w="5523"/>
        <w:gridCol w:w="2938"/>
        <w:gridCol w:w="2973"/>
        <w:gridCol w:w="3014"/>
      </w:tblGrid>
      <w:tr w:rsidR="0019759B" w:rsidRPr="00462C67" w14:paraId="298A464A" w14:textId="77777777" w:rsidTr="0019759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DC1F" w14:textId="7110EA53" w:rsidR="0019759B" w:rsidRPr="00724DC7" w:rsidRDefault="0019759B" w:rsidP="0019759B">
            <w:pPr>
              <w:jc w:val="center"/>
              <w:rPr>
                <w:b/>
                <w:sz w:val="20"/>
                <w:szCs w:val="20"/>
              </w:rPr>
            </w:pPr>
            <w:r w:rsidRPr="00724DC7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94C4" w14:textId="77777777" w:rsidR="0019759B" w:rsidRPr="00724DC7" w:rsidRDefault="0019759B" w:rsidP="0019759B">
            <w:pPr>
              <w:rPr>
                <w:rFonts w:cs="Arial"/>
                <w:b/>
                <w:sz w:val="20"/>
                <w:szCs w:val="18"/>
              </w:rPr>
            </w:pPr>
            <w:r w:rsidRPr="00724DC7">
              <w:rPr>
                <w:rFonts w:cs="Arial"/>
                <w:b/>
                <w:sz w:val="20"/>
                <w:szCs w:val="18"/>
              </w:rPr>
              <w:t>Evidence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CE49" w14:textId="77777777" w:rsidR="0019759B" w:rsidRPr="00724DC7" w:rsidRDefault="0019759B" w:rsidP="0019759B">
            <w:pPr>
              <w:pStyle w:val="textbullet"/>
              <w:numPr>
                <w:ilvl w:val="0"/>
                <w:numId w:val="0"/>
              </w:numPr>
              <w:rPr>
                <w:b/>
              </w:rPr>
            </w:pPr>
            <w:r w:rsidRPr="00724DC7">
              <w:rPr>
                <w:b/>
              </w:rPr>
              <w:t>Achievement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B15E" w14:textId="77777777" w:rsidR="0019759B" w:rsidRPr="00724DC7" w:rsidRDefault="0019759B" w:rsidP="0019759B">
            <w:pPr>
              <w:pStyle w:val="textbullet"/>
              <w:numPr>
                <w:ilvl w:val="0"/>
                <w:numId w:val="0"/>
              </w:numPr>
              <w:ind w:left="170"/>
              <w:rPr>
                <w:b/>
              </w:rPr>
            </w:pPr>
            <w:r w:rsidRPr="00724DC7">
              <w:rPr>
                <w:b/>
              </w:rPr>
              <w:t>Merit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3DBD" w14:textId="77777777" w:rsidR="0019759B" w:rsidRPr="00724DC7" w:rsidRDefault="0019759B" w:rsidP="0019759B">
            <w:pPr>
              <w:pStyle w:val="textbullet"/>
              <w:numPr>
                <w:ilvl w:val="0"/>
                <w:numId w:val="0"/>
              </w:numPr>
              <w:ind w:left="170"/>
              <w:rPr>
                <w:b/>
              </w:rPr>
            </w:pPr>
            <w:r w:rsidRPr="00724DC7">
              <w:rPr>
                <w:b/>
              </w:rPr>
              <w:t>Excellence</w:t>
            </w:r>
          </w:p>
        </w:tc>
      </w:tr>
      <w:tr w:rsidR="0019759B" w:rsidRPr="00462C67" w14:paraId="729F33A0" w14:textId="77777777" w:rsidTr="0019759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82A5" w14:textId="03C19B3C" w:rsidR="0019759B" w:rsidRDefault="0019759B" w:rsidP="0019759B">
            <w:pPr>
              <w:jc w:val="center"/>
              <w:rPr>
                <w:bCs/>
                <w:sz w:val="20"/>
                <w:szCs w:val="20"/>
              </w:rPr>
            </w:pPr>
            <w:r w:rsidRPr="0019759B">
              <w:rPr>
                <w:bCs/>
                <w:sz w:val="20"/>
                <w:szCs w:val="20"/>
              </w:rPr>
              <w:t>(</w:t>
            </w:r>
            <w:proofErr w:type="spellStart"/>
            <w:r w:rsidRPr="0019759B">
              <w:rPr>
                <w:bCs/>
                <w:sz w:val="20"/>
                <w:szCs w:val="20"/>
              </w:rPr>
              <w:t>i</w:t>
            </w:r>
            <w:proofErr w:type="spellEnd"/>
            <w:r w:rsidRPr="0019759B">
              <w:rPr>
                <w:bCs/>
                <w:sz w:val="20"/>
                <w:szCs w:val="20"/>
              </w:rPr>
              <w:t>)</w:t>
            </w:r>
          </w:p>
          <w:p w14:paraId="356CFCFA" w14:textId="77777777" w:rsidR="0019759B" w:rsidRPr="0019759B" w:rsidRDefault="0019759B" w:rsidP="0019759B">
            <w:pPr>
              <w:jc w:val="center"/>
              <w:rPr>
                <w:bCs/>
                <w:sz w:val="20"/>
                <w:szCs w:val="20"/>
              </w:rPr>
            </w:pPr>
          </w:p>
          <w:p w14:paraId="34A52856" w14:textId="34CF667B" w:rsidR="0019759B" w:rsidRPr="0019759B" w:rsidRDefault="0019759B" w:rsidP="0019759B">
            <w:pPr>
              <w:jc w:val="center"/>
              <w:rPr>
                <w:b/>
                <w:sz w:val="20"/>
                <w:szCs w:val="20"/>
              </w:rPr>
            </w:pPr>
            <w:r w:rsidRPr="0019759B">
              <w:rPr>
                <w:bCs/>
                <w:sz w:val="20"/>
                <w:szCs w:val="20"/>
              </w:rPr>
              <w:t>(ii)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AFEB" w14:textId="03B00348" w:rsid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9759B">
              <w:rPr>
                <w:rFonts w:ascii="TimesNewRomanPSMT" w:hAnsi="TimesNewRomanPSMT" w:cs="TimesNewRomanPSMT"/>
                <w:sz w:val="20"/>
                <w:szCs w:val="20"/>
              </w:rPr>
              <w:t>Circle around – COO –</w:t>
            </w:r>
          </w:p>
          <w:p w14:paraId="127A9562" w14:textId="77777777" w:rsidR="0019759B" w:rsidRP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E41B106" w14:textId="77777777" w:rsidR="0019759B" w:rsidRP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9759B">
              <w:rPr>
                <w:rFonts w:ascii="TimesNewRomanPSMT" w:hAnsi="TimesNewRomanPSMT" w:cs="TimesNewRomanPSMT"/>
                <w:sz w:val="20"/>
                <w:szCs w:val="20"/>
              </w:rPr>
              <w:t>A hydrolysis reaction uses water to split a large organic molecule</w:t>
            </w:r>
          </w:p>
          <w:p w14:paraId="4931072D" w14:textId="77777777" w:rsidR="0019759B" w:rsidRP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9759B">
              <w:rPr>
                <w:rFonts w:ascii="TimesNewRomanPSMT" w:hAnsi="TimesNewRomanPSMT" w:cs="TimesNewRomanPSMT"/>
                <w:sz w:val="20"/>
                <w:szCs w:val="20"/>
              </w:rPr>
              <w:t>into smaller organic molecules. Hydrolysis occurs in both acidic</w:t>
            </w:r>
          </w:p>
          <w:p w14:paraId="3880C828" w14:textId="77777777" w:rsid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9759B">
              <w:rPr>
                <w:rFonts w:ascii="TimesNewRomanPSMT" w:hAnsi="TimesNewRomanPSMT" w:cs="TimesNewRomanPSMT"/>
                <w:sz w:val="20"/>
                <w:szCs w:val="20"/>
              </w:rPr>
              <w:t xml:space="preserve">and basic conditions (using dilute acid or base). </w:t>
            </w:r>
          </w:p>
          <w:p w14:paraId="22D8B5D3" w14:textId="522DE017" w:rsid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9759B">
              <w:rPr>
                <w:rFonts w:ascii="TimesNewRomanPSMT" w:hAnsi="TimesNewRomanPSMT" w:cs="TimesNewRomanPSMT"/>
                <w:sz w:val="20"/>
                <w:szCs w:val="20"/>
              </w:rPr>
              <w:t>Both acidic and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9759B">
              <w:rPr>
                <w:rFonts w:ascii="TimesNewRomanPSMT" w:hAnsi="TimesNewRomanPSMT" w:cs="TimesNewRomanPSMT"/>
                <w:sz w:val="20"/>
                <w:szCs w:val="20"/>
              </w:rPr>
              <w:t>basic hydrolysis require heat under reflux. Both hydrolysis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9759B">
              <w:rPr>
                <w:rFonts w:ascii="TimesNewRomanPSMT" w:hAnsi="TimesNewRomanPSMT" w:cs="TimesNewRomanPSMT"/>
                <w:sz w:val="20"/>
                <w:szCs w:val="20"/>
              </w:rPr>
              <w:t>reactions produce the alcohol, glycerol. However, basic hydrolysis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9759B">
              <w:rPr>
                <w:rFonts w:ascii="TimesNewRomanPSMT" w:hAnsi="TimesNewRomanPSMT" w:cs="TimesNewRomanPSMT"/>
                <w:sz w:val="20"/>
                <w:szCs w:val="20"/>
              </w:rPr>
              <w:t>will produce the salt of the carboxylic acid, whereas acidic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19759B">
              <w:rPr>
                <w:rFonts w:ascii="TimesNewRomanPSMT" w:hAnsi="TimesNewRomanPSMT" w:cs="TimesNewRomanPSMT"/>
                <w:sz w:val="20"/>
                <w:szCs w:val="20"/>
              </w:rPr>
              <w:t>hydrolysis will produce the carboxylic acid.</w:t>
            </w:r>
          </w:p>
          <w:p w14:paraId="6FB16657" w14:textId="77777777" w:rsidR="0019759B" w:rsidRP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EC421E3" w14:textId="77777777" w:rsidR="0019759B" w:rsidRP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9759B">
              <w:rPr>
                <w:rFonts w:ascii="TimesNewRomanPSMT" w:hAnsi="TimesNewRomanPSMT" w:cs="TimesNewRomanPSMT"/>
                <w:sz w:val="20"/>
                <w:szCs w:val="20"/>
              </w:rPr>
              <w:t>Products from acidic hydrolysis:</w:t>
            </w:r>
          </w:p>
          <w:p w14:paraId="7554F12E" w14:textId="77777777" w:rsidR="0019759B" w:rsidRP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9759B">
              <w:rPr>
                <w:rFonts w:ascii="TimesNewRomanPSMT" w:hAnsi="TimesNewRomanPSMT" w:cs="TimesNewRomanPSMT"/>
                <w:sz w:val="20"/>
                <w:szCs w:val="20"/>
              </w:rPr>
              <w:t>CH</w:t>
            </w:r>
            <w:r w:rsidRPr="0019759B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2</w:t>
            </w:r>
            <w:r w:rsidRPr="0019759B">
              <w:rPr>
                <w:rFonts w:ascii="TimesNewRomanPSMT" w:hAnsi="TimesNewRomanPSMT" w:cs="TimesNewRomanPSMT"/>
                <w:sz w:val="20"/>
                <w:szCs w:val="20"/>
              </w:rPr>
              <w:t>(OH) – CH(OH) – CH</w:t>
            </w:r>
            <w:r w:rsidRPr="0019759B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2</w:t>
            </w:r>
            <w:r w:rsidRPr="0019759B">
              <w:rPr>
                <w:rFonts w:ascii="TimesNewRomanPSMT" w:hAnsi="TimesNewRomanPSMT" w:cs="TimesNewRomanPSMT"/>
                <w:sz w:val="20"/>
                <w:szCs w:val="20"/>
              </w:rPr>
              <w:t>(OH)</w:t>
            </w:r>
          </w:p>
          <w:p w14:paraId="56B56B52" w14:textId="77777777" w:rsidR="0019759B" w:rsidRP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9759B">
              <w:rPr>
                <w:rFonts w:ascii="TimesNewRomanPSMT" w:hAnsi="TimesNewRomanPSMT" w:cs="TimesNewRomanPSMT"/>
                <w:sz w:val="20"/>
                <w:szCs w:val="20"/>
              </w:rPr>
              <w:t>3CH</w:t>
            </w:r>
            <w:r w:rsidRPr="0019759B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3</w:t>
            </w:r>
            <w:r w:rsidRPr="0019759B">
              <w:rPr>
                <w:rFonts w:ascii="TimesNewRomanPSMT" w:hAnsi="TimesNewRomanPSMT" w:cs="TimesNewRomanPSMT"/>
                <w:sz w:val="20"/>
                <w:szCs w:val="20"/>
              </w:rPr>
              <w:t xml:space="preserve"> – (CH</w:t>
            </w:r>
            <w:r w:rsidRPr="0019759B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2</w:t>
            </w:r>
            <w:r w:rsidRPr="0019759B"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  <w:r w:rsidRPr="0019759B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 xml:space="preserve">14 </w:t>
            </w:r>
            <w:r w:rsidRPr="0019759B">
              <w:rPr>
                <w:rFonts w:ascii="TimesNewRomanPSMT" w:hAnsi="TimesNewRomanPSMT" w:cs="TimesNewRomanPSMT"/>
                <w:sz w:val="20"/>
                <w:szCs w:val="20"/>
              </w:rPr>
              <w:t>– COOH</w:t>
            </w:r>
          </w:p>
          <w:p w14:paraId="08E2FB24" w14:textId="77777777" w:rsidR="0019759B" w:rsidRP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9759B">
              <w:rPr>
                <w:rFonts w:ascii="TimesNewRomanPSMT" w:hAnsi="TimesNewRomanPSMT" w:cs="TimesNewRomanPSMT"/>
                <w:sz w:val="20"/>
                <w:szCs w:val="20"/>
              </w:rPr>
              <w:t>Products from basic hydrolysis:</w:t>
            </w:r>
          </w:p>
          <w:p w14:paraId="06C93919" w14:textId="77777777" w:rsidR="0019759B" w:rsidRP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9759B">
              <w:rPr>
                <w:rFonts w:ascii="TimesNewRomanPSMT" w:hAnsi="TimesNewRomanPSMT" w:cs="TimesNewRomanPSMT"/>
                <w:sz w:val="20"/>
                <w:szCs w:val="20"/>
              </w:rPr>
              <w:t>CH</w:t>
            </w:r>
            <w:r w:rsidRPr="0019759B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2</w:t>
            </w:r>
            <w:r w:rsidRPr="0019759B">
              <w:rPr>
                <w:rFonts w:ascii="TimesNewRomanPSMT" w:hAnsi="TimesNewRomanPSMT" w:cs="TimesNewRomanPSMT"/>
                <w:sz w:val="20"/>
                <w:szCs w:val="20"/>
              </w:rPr>
              <w:t>(OH) – CH(OH) – CH</w:t>
            </w:r>
            <w:r w:rsidRPr="0019759B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2</w:t>
            </w:r>
            <w:r w:rsidRPr="0019759B">
              <w:rPr>
                <w:rFonts w:ascii="TimesNewRomanPSMT" w:hAnsi="TimesNewRomanPSMT" w:cs="TimesNewRomanPSMT"/>
                <w:sz w:val="20"/>
                <w:szCs w:val="20"/>
              </w:rPr>
              <w:t>(OH)</w:t>
            </w:r>
          </w:p>
          <w:p w14:paraId="0D019AEE" w14:textId="70A01D37" w:rsidR="0019759B" w:rsidRPr="0019759B" w:rsidRDefault="0019759B" w:rsidP="0019759B">
            <w:pPr>
              <w:rPr>
                <w:rFonts w:cs="Arial"/>
                <w:b/>
                <w:sz w:val="20"/>
                <w:szCs w:val="18"/>
              </w:rPr>
            </w:pPr>
            <w:r w:rsidRPr="0019759B">
              <w:rPr>
                <w:rFonts w:ascii="TimesNewRomanPSMT" w:hAnsi="TimesNewRomanPSMT" w:cs="TimesNewRomanPSMT"/>
                <w:sz w:val="20"/>
                <w:szCs w:val="20"/>
              </w:rPr>
              <w:t>3CH</w:t>
            </w:r>
            <w:r w:rsidRPr="0019759B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3</w:t>
            </w:r>
            <w:r w:rsidRPr="0019759B">
              <w:rPr>
                <w:rFonts w:ascii="TimesNewRomanPSMT" w:hAnsi="TimesNewRomanPSMT" w:cs="TimesNewRomanPSMT"/>
                <w:sz w:val="20"/>
                <w:szCs w:val="20"/>
              </w:rPr>
              <w:t xml:space="preserve"> – (CH</w:t>
            </w:r>
            <w:r w:rsidRPr="0019759B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2</w:t>
            </w:r>
            <w:r w:rsidRPr="0019759B"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  <w:r w:rsidRPr="0019759B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14</w:t>
            </w:r>
            <w:r w:rsidRPr="0019759B">
              <w:rPr>
                <w:rFonts w:ascii="TimesNewRomanPSMT" w:hAnsi="TimesNewRomanPSMT" w:cs="TimesNewRomanPSMT"/>
                <w:sz w:val="20"/>
                <w:szCs w:val="20"/>
              </w:rPr>
              <w:t xml:space="preserve"> – COO–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E807" w14:textId="3131D4CB" w:rsid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Correctly circles ester group.</w:t>
            </w:r>
          </w:p>
          <w:p w14:paraId="5FBD3EA5" w14:textId="77777777" w:rsid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4F24D65" w14:textId="77777777" w:rsid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Describes the hydrolysis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reaction.</w:t>
            </w:r>
          </w:p>
          <w:p w14:paraId="1443EEA6" w14:textId="77777777" w:rsid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06C6FC6" w14:textId="77777777" w:rsid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C291DFC" w14:textId="77777777" w:rsid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516A856" w14:textId="77777777" w:rsid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119840C" w14:textId="77777777" w:rsid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F13BF68" w14:textId="77777777" w:rsid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188AD9D" w14:textId="77777777" w:rsid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ECB1249" w14:textId="73CEA617" w:rsidR="0019759B" w:rsidRP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One correct product.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7BFC" w14:textId="7A73817E" w:rsidR="0019759B" w:rsidRDefault="0019759B" w:rsidP="0019759B">
            <w:pPr>
              <w:pStyle w:val="textbullet"/>
              <w:numPr>
                <w:ilvl w:val="0"/>
                <w:numId w:val="0"/>
              </w:numPr>
              <w:spacing w:after="0"/>
              <w:ind w:left="170"/>
              <w:rPr>
                <w:b/>
              </w:rPr>
            </w:pPr>
          </w:p>
          <w:p w14:paraId="3C3BC964" w14:textId="77777777" w:rsidR="0019759B" w:rsidRDefault="0019759B" w:rsidP="0019759B">
            <w:pPr>
              <w:pStyle w:val="textbullet"/>
              <w:numPr>
                <w:ilvl w:val="0"/>
                <w:numId w:val="0"/>
              </w:numPr>
              <w:spacing w:after="0"/>
              <w:ind w:left="170"/>
              <w:rPr>
                <w:b/>
              </w:rPr>
            </w:pPr>
          </w:p>
          <w:p w14:paraId="5D397B09" w14:textId="20EEF124" w:rsidR="0019759B" w:rsidRP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Links acidic OR basic hydrolysis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reaction to correct products wit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h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structural formulae.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8F0A" w14:textId="77777777" w:rsidR="0019759B" w:rsidRDefault="0019759B" w:rsidP="0019759B">
            <w:pPr>
              <w:pStyle w:val="textbullet"/>
              <w:numPr>
                <w:ilvl w:val="0"/>
                <w:numId w:val="0"/>
              </w:numPr>
              <w:spacing w:after="0"/>
              <w:ind w:left="170"/>
              <w:rPr>
                <w:b/>
              </w:rPr>
            </w:pPr>
          </w:p>
          <w:p w14:paraId="37B5AC99" w14:textId="77777777" w:rsidR="0019759B" w:rsidRDefault="0019759B" w:rsidP="0019759B">
            <w:pPr>
              <w:pStyle w:val="textbullet"/>
              <w:numPr>
                <w:ilvl w:val="0"/>
                <w:numId w:val="0"/>
              </w:numPr>
              <w:spacing w:after="0"/>
              <w:ind w:left="170"/>
              <w:rPr>
                <w:b/>
              </w:rPr>
            </w:pPr>
          </w:p>
          <w:p w14:paraId="031F8D6A" w14:textId="77777777" w:rsid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Compares and contrasts acidic and</w:t>
            </w:r>
          </w:p>
          <w:p w14:paraId="6C80C551" w14:textId="77777777" w:rsid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basic hydrolysis, including ALL</w:t>
            </w:r>
          </w:p>
          <w:p w14:paraId="7FC95B61" w14:textId="77777777" w:rsid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correct structural formulae of</w:t>
            </w:r>
          </w:p>
          <w:p w14:paraId="0131E808" w14:textId="7844BB10" w:rsidR="0019759B" w:rsidRP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products.</w:t>
            </w:r>
          </w:p>
        </w:tc>
      </w:tr>
    </w:tbl>
    <w:p w14:paraId="11446869" w14:textId="571633DE" w:rsidR="0019759B" w:rsidRDefault="0019759B"/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61"/>
        <w:gridCol w:w="5523"/>
        <w:gridCol w:w="245"/>
        <w:gridCol w:w="2651"/>
        <w:gridCol w:w="1318"/>
        <w:gridCol w:w="1697"/>
        <w:gridCol w:w="854"/>
        <w:gridCol w:w="2160"/>
      </w:tblGrid>
      <w:tr w:rsidR="0083787A" w:rsidRPr="00462C67" w14:paraId="7F0D37AA" w14:textId="77777777" w:rsidTr="008378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70B1" w14:textId="7B486CD7" w:rsidR="0019759B" w:rsidRPr="00724DC7" w:rsidRDefault="0019759B" w:rsidP="00214EF6">
            <w:pPr>
              <w:jc w:val="center"/>
              <w:rPr>
                <w:b/>
                <w:sz w:val="20"/>
                <w:szCs w:val="20"/>
              </w:rPr>
            </w:pPr>
            <w:r w:rsidRPr="00724DC7">
              <w:rPr>
                <w:b/>
                <w:sz w:val="20"/>
                <w:szCs w:val="20"/>
              </w:rPr>
              <w:t>201</w:t>
            </w:r>
            <w:r w:rsidR="0083787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F4A4" w14:textId="77777777" w:rsidR="0019759B" w:rsidRPr="00724DC7" w:rsidRDefault="0019759B" w:rsidP="00214EF6">
            <w:pPr>
              <w:rPr>
                <w:rFonts w:cs="Arial"/>
                <w:b/>
                <w:sz w:val="20"/>
                <w:szCs w:val="18"/>
              </w:rPr>
            </w:pPr>
            <w:r w:rsidRPr="00724DC7">
              <w:rPr>
                <w:rFonts w:cs="Arial"/>
                <w:b/>
                <w:sz w:val="20"/>
                <w:szCs w:val="18"/>
              </w:rPr>
              <w:t>Evidence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1636" w14:textId="77777777" w:rsidR="0019759B" w:rsidRPr="00724DC7" w:rsidRDefault="0019759B" w:rsidP="00214EF6">
            <w:pPr>
              <w:pStyle w:val="textbullet"/>
              <w:numPr>
                <w:ilvl w:val="0"/>
                <w:numId w:val="0"/>
              </w:numPr>
              <w:rPr>
                <w:b/>
              </w:rPr>
            </w:pPr>
            <w:r w:rsidRPr="00724DC7">
              <w:rPr>
                <w:b/>
              </w:rPr>
              <w:t>Achievement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FF44" w14:textId="77777777" w:rsidR="0019759B" w:rsidRPr="00724DC7" w:rsidRDefault="0019759B" w:rsidP="00214EF6">
            <w:pPr>
              <w:pStyle w:val="textbullet"/>
              <w:numPr>
                <w:ilvl w:val="0"/>
                <w:numId w:val="0"/>
              </w:numPr>
              <w:ind w:left="170"/>
              <w:rPr>
                <w:b/>
              </w:rPr>
            </w:pPr>
            <w:r w:rsidRPr="00724DC7">
              <w:rPr>
                <w:b/>
              </w:rPr>
              <w:t>Merit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B1E4" w14:textId="77777777" w:rsidR="0019759B" w:rsidRPr="00724DC7" w:rsidRDefault="0019759B" w:rsidP="00214EF6">
            <w:pPr>
              <w:pStyle w:val="textbullet"/>
              <w:numPr>
                <w:ilvl w:val="0"/>
                <w:numId w:val="0"/>
              </w:numPr>
              <w:ind w:left="170"/>
              <w:rPr>
                <w:b/>
              </w:rPr>
            </w:pPr>
            <w:r w:rsidRPr="00724DC7">
              <w:rPr>
                <w:b/>
              </w:rPr>
              <w:t>Excellence</w:t>
            </w:r>
          </w:p>
        </w:tc>
      </w:tr>
      <w:tr w:rsidR="0083787A" w:rsidRPr="00462C67" w14:paraId="05DAFF3C" w14:textId="77777777" w:rsidTr="008378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4CAD" w14:textId="4ABBD5DE" w:rsidR="0083787A" w:rsidRDefault="0019759B" w:rsidP="0083787A">
            <w:pPr>
              <w:jc w:val="center"/>
              <w:rPr>
                <w:bCs/>
                <w:sz w:val="20"/>
                <w:szCs w:val="20"/>
              </w:rPr>
            </w:pPr>
            <w:r w:rsidRPr="0019759B">
              <w:rPr>
                <w:bCs/>
                <w:sz w:val="20"/>
                <w:szCs w:val="20"/>
              </w:rPr>
              <w:t>(</w:t>
            </w:r>
            <w:proofErr w:type="spellStart"/>
            <w:r w:rsidRPr="0019759B">
              <w:rPr>
                <w:bCs/>
                <w:sz w:val="20"/>
                <w:szCs w:val="20"/>
              </w:rPr>
              <w:t>i</w:t>
            </w:r>
            <w:proofErr w:type="spellEnd"/>
            <w:r w:rsidRPr="0019759B">
              <w:rPr>
                <w:bCs/>
                <w:sz w:val="20"/>
                <w:szCs w:val="20"/>
              </w:rPr>
              <w:t>)</w:t>
            </w:r>
          </w:p>
          <w:p w14:paraId="2308888E" w14:textId="196B8070" w:rsidR="0083787A" w:rsidRDefault="0083787A" w:rsidP="0083787A">
            <w:pPr>
              <w:jc w:val="center"/>
              <w:rPr>
                <w:bCs/>
                <w:sz w:val="20"/>
                <w:szCs w:val="20"/>
              </w:rPr>
            </w:pPr>
          </w:p>
          <w:p w14:paraId="4C2AFBCA" w14:textId="77777777" w:rsidR="0083787A" w:rsidRPr="0019759B" w:rsidRDefault="0083787A" w:rsidP="0083787A">
            <w:pPr>
              <w:jc w:val="center"/>
              <w:rPr>
                <w:bCs/>
                <w:sz w:val="20"/>
                <w:szCs w:val="20"/>
              </w:rPr>
            </w:pPr>
          </w:p>
          <w:p w14:paraId="03FCDE25" w14:textId="77777777" w:rsidR="0019759B" w:rsidRDefault="0019759B" w:rsidP="0083787A">
            <w:pPr>
              <w:jc w:val="center"/>
              <w:rPr>
                <w:bCs/>
                <w:sz w:val="20"/>
                <w:szCs w:val="20"/>
              </w:rPr>
            </w:pPr>
            <w:r w:rsidRPr="0019759B">
              <w:rPr>
                <w:bCs/>
                <w:sz w:val="20"/>
                <w:szCs w:val="20"/>
              </w:rPr>
              <w:t>(ii)</w:t>
            </w:r>
          </w:p>
          <w:p w14:paraId="1B520794" w14:textId="77777777" w:rsidR="0083787A" w:rsidRDefault="0083787A" w:rsidP="0083787A">
            <w:pPr>
              <w:jc w:val="center"/>
              <w:rPr>
                <w:b/>
                <w:sz w:val="20"/>
                <w:szCs w:val="20"/>
              </w:rPr>
            </w:pPr>
          </w:p>
          <w:p w14:paraId="60A04DD9" w14:textId="77777777" w:rsidR="0083787A" w:rsidRDefault="0083787A" w:rsidP="0083787A">
            <w:pPr>
              <w:jc w:val="center"/>
              <w:rPr>
                <w:b/>
                <w:sz w:val="20"/>
                <w:szCs w:val="20"/>
              </w:rPr>
            </w:pPr>
          </w:p>
          <w:p w14:paraId="6B6DE644" w14:textId="77777777" w:rsidR="0083787A" w:rsidRPr="0083787A" w:rsidRDefault="0083787A" w:rsidP="0083787A">
            <w:pPr>
              <w:jc w:val="center"/>
              <w:rPr>
                <w:bCs/>
                <w:sz w:val="20"/>
                <w:szCs w:val="20"/>
              </w:rPr>
            </w:pPr>
            <w:r w:rsidRPr="0083787A">
              <w:rPr>
                <w:bCs/>
                <w:sz w:val="20"/>
                <w:szCs w:val="20"/>
              </w:rPr>
              <w:t>(iii)</w:t>
            </w:r>
          </w:p>
          <w:p w14:paraId="74A95784" w14:textId="77777777" w:rsidR="0083787A" w:rsidRPr="0083787A" w:rsidRDefault="0083787A" w:rsidP="0083787A">
            <w:pPr>
              <w:jc w:val="center"/>
              <w:rPr>
                <w:bCs/>
                <w:sz w:val="20"/>
                <w:szCs w:val="20"/>
              </w:rPr>
            </w:pPr>
          </w:p>
          <w:p w14:paraId="587A62B2" w14:textId="77777777" w:rsidR="0083787A" w:rsidRPr="0083787A" w:rsidRDefault="0083787A" w:rsidP="0083787A">
            <w:pPr>
              <w:jc w:val="center"/>
              <w:rPr>
                <w:bCs/>
                <w:sz w:val="20"/>
                <w:szCs w:val="20"/>
              </w:rPr>
            </w:pPr>
          </w:p>
          <w:p w14:paraId="467D6A49" w14:textId="77777777" w:rsidR="0083787A" w:rsidRPr="0083787A" w:rsidRDefault="0083787A" w:rsidP="0083787A">
            <w:pPr>
              <w:jc w:val="center"/>
              <w:rPr>
                <w:bCs/>
                <w:sz w:val="20"/>
                <w:szCs w:val="20"/>
              </w:rPr>
            </w:pPr>
          </w:p>
          <w:p w14:paraId="010D903E" w14:textId="77777777" w:rsidR="0083787A" w:rsidRPr="0083787A" w:rsidRDefault="0083787A" w:rsidP="0083787A">
            <w:pPr>
              <w:jc w:val="center"/>
              <w:rPr>
                <w:bCs/>
                <w:sz w:val="20"/>
                <w:szCs w:val="20"/>
              </w:rPr>
            </w:pPr>
          </w:p>
          <w:p w14:paraId="7E663424" w14:textId="77777777" w:rsidR="0083787A" w:rsidRPr="0083787A" w:rsidRDefault="0083787A" w:rsidP="0083787A">
            <w:pPr>
              <w:jc w:val="center"/>
              <w:rPr>
                <w:bCs/>
                <w:sz w:val="20"/>
                <w:szCs w:val="20"/>
              </w:rPr>
            </w:pPr>
          </w:p>
          <w:p w14:paraId="14C09574" w14:textId="5E93133F" w:rsidR="0083787A" w:rsidRPr="0019759B" w:rsidRDefault="0083787A" w:rsidP="0083787A">
            <w:pPr>
              <w:jc w:val="center"/>
              <w:rPr>
                <w:b/>
                <w:sz w:val="20"/>
                <w:szCs w:val="20"/>
              </w:rPr>
            </w:pPr>
            <w:r w:rsidRPr="0083787A">
              <w:rPr>
                <w:bCs/>
                <w:sz w:val="20"/>
                <w:szCs w:val="20"/>
              </w:rPr>
              <w:t>(iv)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04D6" w14:textId="77777777" w:rsid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ethyl butanoate</w:t>
            </w:r>
          </w:p>
          <w:p w14:paraId="57E644D5" w14:textId="22301CC1" w:rsidR="0019759B" w:rsidRPr="0083787A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3787A">
              <w:rPr>
                <w:rFonts w:ascii="TimesNewRomanPSMT" w:hAnsi="TimesNewRomanPSMT" w:cs="TimesNewRomanPSMT"/>
                <w:sz w:val="20"/>
                <w:szCs w:val="20"/>
              </w:rPr>
              <w:t>CH</w:t>
            </w:r>
            <w:r w:rsidRPr="0083787A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3</w:t>
            </w:r>
            <w:r w:rsidRPr="0083787A">
              <w:rPr>
                <w:rFonts w:ascii="TimesNewRomanPSMT" w:hAnsi="TimesNewRomanPSMT" w:cs="TimesNewRomanPSMT"/>
                <w:sz w:val="20"/>
                <w:szCs w:val="20"/>
              </w:rPr>
              <w:t>–CH</w:t>
            </w:r>
            <w:r w:rsidRPr="0083787A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2</w:t>
            </w:r>
            <w:r w:rsidRPr="0083787A">
              <w:rPr>
                <w:rFonts w:ascii="TimesNewRomanPSMT" w:hAnsi="TimesNewRomanPSMT" w:cs="TimesNewRomanPSMT"/>
                <w:sz w:val="20"/>
                <w:szCs w:val="20"/>
              </w:rPr>
              <w:t>–CH</w:t>
            </w:r>
            <w:r w:rsidRPr="0083787A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2</w:t>
            </w:r>
            <w:r w:rsidRPr="0083787A">
              <w:rPr>
                <w:rFonts w:ascii="TimesNewRomanPSMT" w:hAnsi="TimesNewRomanPSMT" w:cs="TimesNewRomanPSMT"/>
                <w:sz w:val="20"/>
                <w:szCs w:val="20"/>
              </w:rPr>
              <w:t>–COO–CH</w:t>
            </w:r>
            <w:r w:rsidRPr="0083787A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2</w:t>
            </w:r>
            <w:r w:rsidRPr="0083787A">
              <w:rPr>
                <w:rFonts w:ascii="TimesNewRomanPSMT" w:hAnsi="TimesNewRomanPSMT" w:cs="TimesNewRomanPSMT"/>
                <w:sz w:val="20"/>
                <w:szCs w:val="20"/>
              </w:rPr>
              <w:t>–CH</w:t>
            </w:r>
            <w:r w:rsidRPr="0083787A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3</w:t>
            </w:r>
          </w:p>
          <w:p w14:paraId="2ACBE55E" w14:textId="77777777" w:rsidR="0083787A" w:rsidRPr="0083787A" w:rsidRDefault="0083787A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2BCA920" w14:textId="0FD0E8FE" w:rsidR="0019759B" w:rsidRDefault="0019759B" w:rsidP="0019759B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Heat under reflux: Diagram 2</w:t>
            </w:r>
          </w:p>
          <w:p w14:paraId="417E9059" w14:textId="280A4994" w:rsidR="0019759B" w:rsidRDefault="0019759B" w:rsidP="0019759B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14:paraId="2DB57A66" w14:textId="77777777" w:rsidR="0083787A" w:rsidRDefault="0083787A" w:rsidP="0019759B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14:paraId="3983BC9F" w14:textId="77777777" w:rsid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Increases rate because it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is able to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be heated</w:t>
            </w:r>
          </w:p>
          <w:p w14:paraId="17457BC9" w14:textId="26000439" w:rsid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No loss of products / reactants because they are condensed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back into the mixture</w:t>
            </w:r>
          </w:p>
          <w:p w14:paraId="4D7EC66B" w14:textId="51118F57" w:rsidR="0019759B" w:rsidRDefault="0019759B" w:rsidP="008378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Increases the amount of products / yield because reactants/products are prevented from escaping</w:t>
            </w:r>
          </w:p>
          <w:p w14:paraId="677118BB" w14:textId="77777777" w:rsidR="0019759B" w:rsidRDefault="0019759B" w:rsidP="0019759B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14:paraId="7C04EE2B" w14:textId="77777777" w:rsid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Distillation could be used to purify the ester (diagram 1).</w:t>
            </w:r>
          </w:p>
          <w:p w14:paraId="0BFE2C21" w14:textId="4456D329" w:rsid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The reaction mixture is heated to the boiling point of the</w:t>
            </w:r>
            <w:r w:rsidR="0083787A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ester which is different from both the alcohol and</w:t>
            </w:r>
            <w:r w:rsidR="0083787A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carboxylic acid reactants. The ester will evaporate from</w:t>
            </w:r>
            <w:r w:rsidR="0083787A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the mixture and enter the condenser where it is cooled</w:t>
            </w:r>
            <w:r w:rsidR="0083787A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back to the liquid to be collected. The ester has therefore</w:t>
            </w:r>
          </w:p>
          <w:p w14:paraId="04C369C5" w14:textId="30EFA4B0" w:rsidR="0019759B" w:rsidRPr="0019759B" w:rsidRDefault="0019759B" w:rsidP="0019759B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been separated from the reaction mixture.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F105" w14:textId="77777777" w:rsidR="0019759B" w:rsidRDefault="0019759B" w:rsidP="008378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Correct name or structural formula of</w:t>
            </w:r>
          </w:p>
          <w:p w14:paraId="78002D65" w14:textId="46B63E58" w:rsid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ethyl butanoate.</w:t>
            </w:r>
          </w:p>
          <w:p w14:paraId="588284DE" w14:textId="77777777" w:rsidR="0083787A" w:rsidRDefault="0083787A" w:rsidP="008378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9DA8111" w14:textId="77777777" w:rsid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Correctly identifies apparatus for BOTH</w:t>
            </w:r>
          </w:p>
          <w:p w14:paraId="658D2D10" w14:textId="77777777" w:rsid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reflux and distillation</w:t>
            </w:r>
          </w:p>
          <w:p w14:paraId="3DD2DC8E" w14:textId="77777777" w:rsid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54A4F8E" w14:textId="77777777" w:rsid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Recognises heating under reflux prevents</w:t>
            </w:r>
          </w:p>
          <w:p w14:paraId="2A9E7E82" w14:textId="143A2D33" w:rsid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loss of volatile organic compounds /</w:t>
            </w:r>
            <w:r w:rsidR="0083787A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speeds up rate of reaction / increases</w:t>
            </w:r>
            <w:r w:rsidR="0083787A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yield.</w:t>
            </w:r>
          </w:p>
          <w:p w14:paraId="398D9EC5" w14:textId="16E4AAA3" w:rsid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D72F007" w14:textId="4B565278" w:rsidR="0083787A" w:rsidRDefault="0083787A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9A6A5BA" w14:textId="77777777" w:rsidR="0083787A" w:rsidRDefault="0083787A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7B1E87B" w14:textId="77777777" w:rsid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Identifies distillation separates ester from</w:t>
            </w:r>
          </w:p>
          <w:p w14:paraId="0816548C" w14:textId="5F610D16" w:rsid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reaction mixture based on its boiling</w:t>
            </w:r>
            <w:r w:rsidR="0083787A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point.</w:t>
            </w:r>
          </w:p>
          <w:p w14:paraId="5BB63362" w14:textId="77777777" w:rsid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OR</w:t>
            </w:r>
          </w:p>
          <w:p w14:paraId="413C4382" w14:textId="77DE1D1A" w:rsidR="0019759B" w:rsidRP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Description of distillation process.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47A6" w14:textId="77777777" w:rsidR="0083787A" w:rsidRDefault="0083787A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5429B6E" w14:textId="77777777" w:rsidR="0083787A" w:rsidRDefault="0083787A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8397897" w14:textId="77777777" w:rsidR="0083787A" w:rsidRDefault="0083787A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6A0A503" w14:textId="1751CD30" w:rsid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Correct diagram for heating</w:t>
            </w:r>
          </w:p>
          <w:p w14:paraId="48322245" w14:textId="24838B9B" w:rsid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under reflux TWO</w:t>
            </w:r>
            <w:r w:rsidR="0083787A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advantages and ONE</w:t>
            </w:r>
            <w:r w:rsidR="0083787A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explanation.</w:t>
            </w:r>
          </w:p>
          <w:p w14:paraId="73CB3C9B" w14:textId="77777777" w:rsid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0EEEAE9" w14:textId="77777777" w:rsid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593F534" w14:textId="77777777" w:rsid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Correct diagram for</w:t>
            </w:r>
          </w:p>
          <w:p w14:paraId="281F8BA9" w14:textId="1FBC2B88" w:rsidR="0019759B" w:rsidRP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distillation plus process based</w:t>
            </w:r>
            <w:r w:rsidR="0083787A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on different boiling points</w:t>
            </w:r>
            <w:r w:rsidR="0083787A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and separation / purification</w:t>
            </w:r>
            <w:r w:rsidR="0083787A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explained by evaporating,</w:t>
            </w:r>
            <w:r w:rsidR="0083787A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cooling,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condensing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and</w:t>
            </w:r>
            <w:r w:rsidR="0083787A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collecting.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F7C2" w14:textId="196A1A0F" w:rsidR="0019759B" w:rsidRDefault="0019759B" w:rsidP="00214EF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6766753" w14:textId="5766A5A1" w:rsidR="0083787A" w:rsidRDefault="0083787A" w:rsidP="00214EF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9D2FAFF" w14:textId="77777777" w:rsidR="0083787A" w:rsidRDefault="0083787A" w:rsidP="00214EF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F707A56" w14:textId="77777777" w:rsid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Fully explains the</w:t>
            </w:r>
          </w:p>
          <w:p w14:paraId="013EB3D2" w14:textId="7557E895" w:rsid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advantages of heating under</w:t>
            </w:r>
            <w:r w:rsidR="0083787A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reflux</w:t>
            </w:r>
          </w:p>
          <w:p w14:paraId="5D851E75" w14:textId="77777777" w:rsid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AND</w:t>
            </w:r>
          </w:p>
          <w:p w14:paraId="1136FED6" w14:textId="131EA344" w:rsidR="0019759B" w:rsidRPr="0019759B" w:rsidRDefault="0019759B" w:rsidP="001975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Fully explains the use of</w:t>
            </w:r>
            <w:r w:rsidR="0083787A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distillation to purify the</w:t>
            </w:r>
            <w:r w:rsidR="0083787A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ester from reaction mixture.</w:t>
            </w:r>
          </w:p>
        </w:tc>
      </w:tr>
      <w:tr w:rsidR="00724DC7" w:rsidRPr="00462C67" w14:paraId="0933F549" w14:textId="77777777" w:rsidTr="002335B2"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41398B61" w14:textId="77777777" w:rsidR="00724DC7" w:rsidRPr="00724DC7" w:rsidRDefault="00724DC7" w:rsidP="002335B2">
            <w:pPr>
              <w:jc w:val="center"/>
              <w:rPr>
                <w:b/>
                <w:sz w:val="20"/>
                <w:szCs w:val="20"/>
              </w:rPr>
            </w:pPr>
            <w:r w:rsidRPr="00724DC7">
              <w:rPr>
                <w:b/>
                <w:sz w:val="20"/>
                <w:szCs w:val="20"/>
              </w:rPr>
              <w:lastRenderedPageBreak/>
              <w:t>2016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14:paraId="57A4DD48" w14:textId="77777777" w:rsidR="00724DC7" w:rsidRPr="00724DC7" w:rsidRDefault="00724DC7" w:rsidP="002335B2">
            <w:pPr>
              <w:rPr>
                <w:rFonts w:cs="Arial"/>
                <w:b/>
                <w:sz w:val="20"/>
                <w:szCs w:val="18"/>
              </w:rPr>
            </w:pPr>
            <w:r w:rsidRPr="00724DC7">
              <w:rPr>
                <w:rFonts w:cs="Arial"/>
                <w:b/>
                <w:sz w:val="20"/>
                <w:szCs w:val="18"/>
              </w:rPr>
              <w:t>Evidence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C9F336" w14:textId="77777777" w:rsidR="00724DC7" w:rsidRPr="00724DC7" w:rsidRDefault="00724DC7" w:rsidP="00724DC7">
            <w:pPr>
              <w:pStyle w:val="textbullet"/>
              <w:numPr>
                <w:ilvl w:val="0"/>
                <w:numId w:val="0"/>
              </w:numPr>
              <w:rPr>
                <w:b/>
              </w:rPr>
            </w:pPr>
            <w:r w:rsidRPr="00724DC7">
              <w:rPr>
                <w:b/>
              </w:rPr>
              <w:t>Achievement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845993" w14:textId="77777777" w:rsidR="00724DC7" w:rsidRPr="00724DC7" w:rsidRDefault="00724DC7" w:rsidP="002335B2">
            <w:pPr>
              <w:pStyle w:val="textbullet"/>
              <w:numPr>
                <w:ilvl w:val="0"/>
                <w:numId w:val="0"/>
              </w:numPr>
              <w:ind w:left="170"/>
              <w:rPr>
                <w:b/>
              </w:rPr>
            </w:pPr>
            <w:r w:rsidRPr="00724DC7">
              <w:rPr>
                <w:b/>
              </w:rPr>
              <w:t>Merit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6D3917" w14:textId="77777777" w:rsidR="00724DC7" w:rsidRPr="00724DC7" w:rsidRDefault="00724DC7" w:rsidP="002335B2">
            <w:pPr>
              <w:pStyle w:val="textbullet"/>
              <w:numPr>
                <w:ilvl w:val="0"/>
                <w:numId w:val="0"/>
              </w:numPr>
              <w:ind w:left="170"/>
              <w:rPr>
                <w:b/>
              </w:rPr>
            </w:pPr>
            <w:r w:rsidRPr="00724DC7">
              <w:rPr>
                <w:b/>
              </w:rPr>
              <w:t>Excellence</w:t>
            </w:r>
          </w:p>
        </w:tc>
      </w:tr>
      <w:tr w:rsidR="00724DC7" w:rsidRPr="00462C67" w14:paraId="6067D000" w14:textId="77777777" w:rsidTr="002335B2"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2955A167" w14:textId="77777777" w:rsidR="00724DC7" w:rsidRDefault="00724DC7" w:rsidP="00233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551DA284" w14:textId="77777777" w:rsidR="00724DC7" w:rsidRDefault="00724DC7" w:rsidP="002335B2">
            <w:pPr>
              <w:jc w:val="center"/>
              <w:rPr>
                <w:sz w:val="20"/>
                <w:szCs w:val="20"/>
              </w:rPr>
            </w:pPr>
          </w:p>
          <w:p w14:paraId="6CF08156" w14:textId="77777777" w:rsidR="00724DC7" w:rsidRDefault="00724DC7" w:rsidP="002335B2">
            <w:pPr>
              <w:jc w:val="center"/>
              <w:rPr>
                <w:sz w:val="20"/>
                <w:szCs w:val="20"/>
              </w:rPr>
            </w:pPr>
          </w:p>
          <w:p w14:paraId="619EA2D9" w14:textId="77777777" w:rsidR="00724DC7" w:rsidRDefault="00724DC7" w:rsidP="002335B2">
            <w:pPr>
              <w:jc w:val="center"/>
              <w:rPr>
                <w:sz w:val="20"/>
                <w:szCs w:val="20"/>
              </w:rPr>
            </w:pPr>
          </w:p>
          <w:p w14:paraId="1DDA3A2C" w14:textId="77777777" w:rsidR="00724DC7" w:rsidRDefault="00724DC7" w:rsidP="002335B2">
            <w:pPr>
              <w:spacing w:after="180"/>
              <w:jc w:val="center"/>
              <w:rPr>
                <w:sz w:val="20"/>
                <w:szCs w:val="20"/>
              </w:rPr>
            </w:pPr>
          </w:p>
          <w:p w14:paraId="57F66D92" w14:textId="77777777" w:rsidR="00724DC7" w:rsidRDefault="00724DC7" w:rsidP="002335B2">
            <w:pPr>
              <w:spacing w:after="120"/>
              <w:jc w:val="center"/>
              <w:rPr>
                <w:sz w:val="20"/>
                <w:szCs w:val="20"/>
              </w:rPr>
            </w:pPr>
          </w:p>
          <w:p w14:paraId="23D64DBC" w14:textId="77777777" w:rsidR="00724DC7" w:rsidRDefault="00724DC7" w:rsidP="00233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(ii)</w:t>
            </w:r>
          </w:p>
          <w:p w14:paraId="6F70FB03" w14:textId="77777777" w:rsidR="00724DC7" w:rsidRPr="00462C67" w:rsidRDefault="00724DC7" w:rsidP="00233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14:paraId="5C5A9A80" w14:textId="77777777" w:rsidR="00724DC7" w:rsidRPr="000B0C33" w:rsidRDefault="00724DC7" w:rsidP="002335B2">
            <w:pPr>
              <w:rPr>
                <w:rFonts w:cs="Arial"/>
                <w:sz w:val="20"/>
                <w:szCs w:val="18"/>
              </w:rPr>
            </w:pPr>
            <w:r w:rsidRPr="000B0C33">
              <w:rPr>
                <w:rFonts w:cs="Arial"/>
                <w:sz w:val="20"/>
                <w:szCs w:val="18"/>
              </w:rPr>
              <w:t>One of these groups circled:</w:t>
            </w:r>
          </w:p>
          <w:p w14:paraId="1AE5F672" w14:textId="77777777" w:rsidR="00724DC7" w:rsidRPr="000B0C33" w:rsidRDefault="00724DC7" w:rsidP="002335B2">
            <w:pPr>
              <w:rPr>
                <w:rFonts w:cs="Arial"/>
                <w:sz w:val="20"/>
                <w:szCs w:val="18"/>
              </w:rPr>
            </w:pPr>
            <w:r w:rsidRPr="00B5126C">
              <w:rPr>
                <w:rFonts w:cs="Arial"/>
                <w:noProof/>
                <w:sz w:val="20"/>
                <w:szCs w:val="18"/>
                <w:lang w:val="en-US"/>
              </w:rPr>
              <w:drawing>
                <wp:inline distT="0" distB="0" distL="0" distR="0" wp14:anchorId="0DCAADF7" wp14:editId="51D40CEE">
                  <wp:extent cx="2409986" cy="771949"/>
                  <wp:effectExtent l="0" t="0" r="0" b="9525"/>
                  <wp:docPr id="1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086" cy="779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2C3402" w14:textId="77777777" w:rsidR="00724DC7" w:rsidRPr="000B0C33" w:rsidRDefault="00724DC7" w:rsidP="002335B2">
            <w:pPr>
              <w:rPr>
                <w:rFonts w:cs="Arial"/>
                <w:sz w:val="20"/>
                <w:szCs w:val="22"/>
              </w:rPr>
            </w:pPr>
          </w:p>
          <w:p w14:paraId="51D3D3DE" w14:textId="77777777" w:rsidR="00724DC7" w:rsidRPr="00462C67" w:rsidRDefault="00724DC7" w:rsidP="002335B2">
            <w:pPr>
              <w:rPr>
                <w:sz w:val="20"/>
                <w:szCs w:val="20"/>
              </w:rPr>
            </w:pPr>
            <w:r w:rsidRPr="00B5126C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684B3A5A" wp14:editId="641369B4">
                  <wp:extent cx="2293749" cy="1391605"/>
                  <wp:effectExtent l="0" t="0" r="0" b="0"/>
                  <wp:docPr id="2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071" cy="140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73CCC2" w14:textId="77777777" w:rsidR="00724DC7" w:rsidRDefault="00724DC7" w:rsidP="002335B2">
            <w:pPr>
              <w:pStyle w:val="textbullet"/>
            </w:pPr>
            <w:r>
              <w:t>Ester functional group indicated.</w:t>
            </w:r>
          </w:p>
          <w:p w14:paraId="6383088A" w14:textId="77777777" w:rsidR="00724DC7" w:rsidRDefault="00724DC7" w:rsidP="002335B2">
            <w:pPr>
              <w:pStyle w:val="textbullet"/>
              <w:numPr>
                <w:ilvl w:val="0"/>
                <w:numId w:val="0"/>
              </w:numPr>
              <w:ind w:left="170"/>
            </w:pPr>
          </w:p>
          <w:p w14:paraId="34EB7CB6" w14:textId="77777777" w:rsidR="00724DC7" w:rsidRDefault="00724DC7" w:rsidP="002335B2">
            <w:pPr>
              <w:pStyle w:val="textbullet"/>
              <w:numPr>
                <w:ilvl w:val="0"/>
                <w:numId w:val="0"/>
              </w:numPr>
              <w:ind w:left="170"/>
            </w:pPr>
          </w:p>
          <w:p w14:paraId="491C1F25" w14:textId="77777777" w:rsidR="00724DC7" w:rsidRDefault="00724DC7" w:rsidP="002335B2">
            <w:pPr>
              <w:pStyle w:val="textbullet"/>
              <w:numPr>
                <w:ilvl w:val="0"/>
                <w:numId w:val="0"/>
              </w:numPr>
              <w:ind w:left="170"/>
            </w:pPr>
          </w:p>
          <w:p w14:paraId="56E39DCA" w14:textId="77777777" w:rsidR="00724DC7" w:rsidRDefault="00724DC7" w:rsidP="002335B2">
            <w:pPr>
              <w:pStyle w:val="textbullet"/>
              <w:numPr>
                <w:ilvl w:val="0"/>
                <w:numId w:val="0"/>
              </w:numPr>
              <w:ind w:left="170"/>
            </w:pPr>
          </w:p>
          <w:p w14:paraId="752935EE" w14:textId="77777777" w:rsidR="00724DC7" w:rsidRPr="00462C67" w:rsidRDefault="00724DC7" w:rsidP="002335B2">
            <w:pPr>
              <w:pStyle w:val="textbullet"/>
            </w:pPr>
            <w:r>
              <w:t>ONE correct product for hydrolysis reaction.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06ECB6" w14:textId="77777777" w:rsidR="00724DC7" w:rsidRDefault="00724DC7" w:rsidP="002335B2">
            <w:pPr>
              <w:pStyle w:val="textbullet"/>
              <w:numPr>
                <w:ilvl w:val="0"/>
                <w:numId w:val="0"/>
              </w:numPr>
              <w:ind w:left="170"/>
            </w:pPr>
          </w:p>
          <w:p w14:paraId="29B3E8B2" w14:textId="77777777" w:rsidR="00724DC7" w:rsidRDefault="00724DC7" w:rsidP="002335B2">
            <w:pPr>
              <w:pStyle w:val="textbullet"/>
              <w:numPr>
                <w:ilvl w:val="0"/>
                <w:numId w:val="0"/>
              </w:numPr>
              <w:ind w:left="170"/>
            </w:pPr>
          </w:p>
          <w:p w14:paraId="75F2C1B0" w14:textId="77777777" w:rsidR="00724DC7" w:rsidRDefault="00724DC7" w:rsidP="002335B2">
            <w:pPr>
              <w:pStyle w:val="textbullet"/>
              <w:numPr>
                <w:ilvl w:val="0"/>
                <w:numId w:val="0"/>
              </w:numPr>
              <w:ind w:left="170"/>
            </w:pPr>
          </w:p>
          <w:p w14:paraId="7CFD72A5" w14:textId="77777777" w:rsidR="00724DC7" w:rsidRDefault="00724DC7" w:rsidP="002335B2">
            <w:pPr>
              <w:pStyle w:val="textbullet"/>
              <w:numPr>
                <w:ilvl w:val="0"/>
                <w:numId w:val="0"/>
              </w:numPr>
              <w:ind w:left="170"/>
            </w:pPr>
          </w:p>
          <w:p w14:paraId="222431EF" w14:textId="77777777" w:rsidR="00724DC7" w:rsidRDefault="00724DC7" w:rsidP="002335B2">
            <w:pPr>
              <w:pStyle w:val="textbullet"/>
              <w:numPr>
                <w:ilvl w:val="0"/>
                <w:numId w:val="0"/>
              </w:numPr>
              <w:ind w:left="170"/>
            </w:pPr>
          </w:p>
          <w:p w14:paraId="619C5964" w14:textId="77777777" w:rsidR="00724DC7" w:rsidRDefault="00724DC7" w:rsidP="002335B2">
            <w:pPr>
              <w:pStyle w:val="textbullet"/>
              <w:numPr>
                <w:ilvl w:val="0"/>
                <w:numId w:val="0"/>
              </w:numPr>
              <w:ind w:left="170"/>
            </w:pPr>
          </w:p>
          <w:p w14:paraId="461E3AAD" w14:textId="77777777" w:rsidR="00724DC7" w:rsidRPr="00462C67" w:rsidRDefault="00724DC7" w:rsidP="002335B2">
            <w:pPr>
              <w:pStyle w:val="textbullet"/>
            </w:pPr>
            <w:r>
              <w:t>All THREE products correct.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BDE787" w14:textId="77777777" w:rsidR="00724DC7" w:rsidRPr="00462C67" w:rsidRDefault="00724DC7" w:rsidP="002335B2">
            <w:pPr>
              <w:pStyle w:val="textbullet"/>
              <w:numPr>
                <w:ilvl w:val="0"/>
                <w:numId w:val="0"/>
              </w:numPr>
              <w:ind w:left="170"/>
            </w:pPr>
          </w:p>
        </w:tc>
      </w:tr>
    </w:tbl>
    <w:p w14:paraId="09A3856B" w14:textId="77777777" w:rsidR="00724DC7" w:rsidRDefault="00724DC7" w:rsidP="00384DF6">
      <w:pPr>
        <w:pStyle w:val="text"/>
        <w:keepNext w:val="0"/>
        <w:keepLines w:val="0"/>
        <w:rPr>
          <w:rFonts w:cs="Times New Roman"/>
          <w:b/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59"/>
        <w:gridCol w:w="5154"/>
        <w:gridCol w:w="3225"/>
        <w:gridCol w:w="3225"/>
        <w:gridCol w:w="2746"/>
      </w:tblGrid>
      <w:tr w:rsidR="00724DC7" w:rsidRPr="00FD6415" w14:paraId="214E4716" w14:textId="77777777" w:rsidTr="00724DC7">
        <w:trPr>
          <w:trHeight w:val="268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14:paraId="6141FF2F" w14:textId="77777777" w:rsidR="00724DC7" w:rsidRPr="00724DC7" w:rsidRDefault="00724DC7" w:rsidP="002335B2">
            <w:pPr>
              <w:pStyle w:val="TextNormal"/>
              <w:keepNext w:val="0"/>
              <w:keepLines w:val="0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724DC7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5154" w:type="dxa"/>
            <w:tcMar>
              <w:top w:w="0" w:type="dxa"/>
              <w:bottom w:w="0" w:type="dxa"/>
            </w:tcMar>
            <w:vAlign w:val="center"/>
          </w:tcPr>
          <w:p w14:paraId="3BE79972" w14:textId="77777777" w:rsidR="00724DC7" w:rsidRPr="00724DC7" w:rsidRDefault="00724DC7" w:rsidP="002335B2">
            <w:pPr>
              <w:pStyle w:val="TextNormal"/>
              <w:keepNext w:val="0"/>
              <w:keepLines w:val="0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724DC7">
              <w:rPr>
                <w:rFonts w:ascii="Times New Roman" w:hAnsi="Times New Roman" w:cs="Times New Roman"/>
                <w:b/>
              </w:rPr>
              <w:t>Evidence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14:paraId="3EF68F6B" w14:textId="77777777" w:rsidR="00724DC7" w:rsidRPr="00724DC7" w:rsidRDefault="00724DC7" w:rsidP="002335B2">
            <w:pPr>
              <w:pStyle w:val="TextNormal"/>
              <w:keepNext w:val="0"/>
              <w:keepLines w:val="0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724DC7">
              <w:rPr>
                <w:rFonts w:ascii="Times New Roman" w:hAnsi="Times New Roman" w:cs="Times New Roman"/>
                <w:b/>
              </w:rPr>
              <w:t>Achievement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14:paraId="13E8D005" w14:textId="77777777" w:rsidR="00724DC7" w:rsidRPr="00724DC7" w:rsidRDefault="00724DC7" w:rsidP="002335B2">
            <w:pPr>
              <w:pStyle w:val="TextNormal"/>
              <w:keepNext w:val="0"/>
              <w:keepLines w:val="0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724DC7">
              <w:rPr>
                <w:rFonts w:ascii="Times New Roman" w:hAnsi="Times New Roman" w:cs="Times New Roman"/>
                <w:b/>
              </w:rPr>
              <w:t>Achievement with Merit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vAlign w:val="center"/>
          </w:tcPr>
          <w:p w14:paraId="6581029E" w14:textId="77777777" w:rsidR="00724DC7" w:rsidRPr="00724DC7" w:rsidRDefault="00724DC7" w:rsidP="002335B2">
            <w:pPr>
              <w:pStyle w:val="TextNormal"/>
              <w:keepNext w:val="0"/>
              <w:keepLines w:val="0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724DC7">
              <w:rPr>
                <w:rFonts w:ascii="Times New Roman" w:hAnsi="Times New Roman" w:cs="Times New Roman"/>
                <w:b/>
              </w:rPr>
              <w:t>Achievement with Excellence</w:t>
            </w:r>
          </w:p>
        </w:tc>
      </w:tr>
      <w:tr w:rsidR="00724DC7" w:rsidRPr="001D772C" w14:paraId="7DC40A69" w14:textId="77777777" w:rsidTr="00724DC7">
        <w:trPr>
          <w:cantSplit/>
        </w:trPr>
        <w:tc>
          <w:tcPr>
            <w:tcW w:w="959" w:type="dxa"/>
            <w:tcMar>
              <w:top w:w="0" w:type="dxa"/>
              <w:bottom w:w="0" w:type="dxa"/>
            </w:tcMar>
          </w:tcPr>
          <w:p w14:paraId="5309C8BE" w14:textId="77777777" w:rsidR="00724DC7" w:rsidRPr="00462DAD" w:rsidRDefault="00724DC7" w:rsidP="002335B2">
            <w:pPr>
              <w:pStyle w:val="text"/>
              <w:keepNext w:val="0"/>
              <w:keepLines w:val="0"/>
              <w:spacing w:after="0"/>
              <w:jc w:val="center"/>
            </w:pPr>
            <w:r>
              <w:t xml:space="preserve"> 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54" w:type="dxa"/>
            <w:tcMar>
              <w:top w:w="0" w:type="dxa"/>
              <w:bottom w:w="0" w:type="dxa"/>
            </w:tcMar>
          </w:tcPr>
          <w:p w14:paraId="3967123E" w14:textId="77777777" w:rsidR="00724DC7" w:rsidRDefault="00724DC7" w:rsidP="002335B2">
            <w:pPr>
              <w:pStyle w:val="text"/>
              <w:keepNext w:val="0"/>
              <w:keepLines w:val="0"/>
            </w:pPr>
            <w:r>
              <w:t>Any one of these groups circled:</w:t>
            </w:r>
          </w:p>
          <w:p w14:paraId="4233999C" w14:textId="77777777" w:rsidR="00724DC7" w:rsidRPr="0041781F" w:rsidRDefault="00724DC7" w:rsidP="002335B2">
            <w:pPr>
              <w:pStyle w:val="text"/>
              <w:keepNext w:val="0"/>
              <w:keepLines w:val="0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2ABFB2A" wp14:editId="67F4FF6D">
                  <wp:extent cx="3015322" cy="1456841"/>
                  <wp:effectExtent l="0" t="0" r="0" b="0"/>
                  <wp:docPr id="21" name="Picture 21" descr="ass91391Q3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ss91391Q3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156" cy="1474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5098BB48" w14:textId="77777777" w:rsidR="00724DC7" w:rsidRPr="001D772C" w:rsidRDefault="00724DC7" w:rsidP="00724DC7">
            <w:pPr>
              <w:pStyle w:val="textbullet"/>
              <w:widowControl/>
              <w:numPr>
                <w:ilvl w:val="0"/>
                <w:numId w:val="4"/>
              </w:numPr>
            </w:pPr>
            <w:r>
              <w:t>Functional group correct.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0E55892F" w14:textId="77777777" w:rsidR="00724DC7" w:rsidRPr="00FD6415" w:rsidRDefault="00724DC7" w:rsidP="002335B2">
            <w:pPr>
              <w:pStyle w:val="textbullet"/>
              <w:numPr>
                <w:ilvl w:val="0"/>
                <w:numId w:val="0"/>
              </w:numPr>
              <w:ind w:left="170"/>
              <w:rPr>
                <w:lang w:val="en-US"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14:paraId="027C8341" w14:textId="77777777" w:rsidR="00724DC7" w:rsidRPr="001D772C" w:rsidRDefault="00724DC7" w:rsidP="002335B2">
            <w:pPr>
              <w:pStyle w:val="textbullet"/>
              <w:numPr>
                <w:ilvl w:val="0"/>
                <w:numId w:val="0"/>
              </w:numPr>
              <w:ind w:left="170"/>
            </w:pPr>
          </w:p>
        </w:tc>
      </w:tr>
      <w:tr w:rsidR="00724DC7" w14:paraId="1348860B" w14:textId="77777777" w:rsidTr="00724DC7">
        <w:trPr>
          <w:cantSplit/>
        </w:trPr>
        <w:tc>
          <w:tcPr>
            <w:tcW w:w="959" w:type="dxa"/>
            <w:tcMar>
              <w:top w:w="0" w:type="dxa"/>
              <w:bottom w:w="0" w:type="dxa"/>
            </w:tcMar>
          </w:tcPr>
          <w:p w14:paraId="64D04805" w14:textId="77777777" w:rsidR="00724DC7" w:rsidRDefault="00724DC7" w:rsidP="002335B2">
            <w:pPr>
              <w:pStyle w:val="text"/>
              <w:keepNext w:val="0"/>
              <w:keepLines w:val="0"/>
              <w:spacing w:after="0"/>
              <w:jc w:val="center"/>
            </w:pPr>
            <w:r>
              <w:t>(ii)</w:t>
            </w:r>
          </w:p>
        </w:tc>
        <w:tc>
          <w:tcPr>
            <w:tcW w:w="5154" w:type="dxa"/>
            <w:tcMar>
              <w:top w:w="0" w:type="dxa"/>
              <w:bottom w:w="0" w:type="dxa"/>
            </w:tcMar>
          </w:tcPr>
          <w:p w14:paraId="2567CB8C" w14:textId="77777777" w:rsidR="00724DC7" w:rsidRDefault="00724DC7" w:rsidP="002335B2">
            <w:pPr>
              <w:pStyle w:val="text"/>
              <w:keepNext w:val="0"/>
              <w:keepLines w:val="0"/>
            </w:pPr>
            <w:r>
              <w:t>Bromine water rapidly decolourised from red or orange to colourless in an addition reaction.</w:t>
            </w:r>
          </w:p>
          <w:p w14:paraId="19F88AA2" w14:textId="77777777" w:rsidR="00724DC7" w:rsidRDefault="00724DC7" w:rsidP="002335B2">
            <w:pPr>
              <w:pStyle w:val="text"/>
              <w:keepNext w:val="0"/>
              <w:keepLines w:val="0"/>
            </w:pPr>
            <w:r>
              <w:t>OR</w:t>
            </w:r>
          </w:p>
          <w:p w14:paraId="6EEB3B58" w14:textId="77777777" w:rsidR="00724DC7" w:rsidRDefault="00724DC7" w:rsidP="002335B2">
            <w:pPr>
              <w:pStyle w:val="text"/>
              <w:keepNext w:val="0"/>
              <w:keepLines w:val="0"/>
            </w:pPr>
            <w:r>
              <w:t>Acidified permanganate rapidly decolourised from purple to colourless in a redox or oxidation or reduction reaction.</w:t>
            </w:r>
          </w:p>
        </w:tc>
        <w:tc>
          <w:tcPr>
            <w:tcW w:w="3225" w:type="dxa"/>
            <w:tcBorders>
              <w:top w:val="single" w:sz="4" w:space="0" w:color="auto"/>
              <w:bottom w:val="nil"/>
            </w:tcBorders>
          </w:tcPr>
          <w:p w14:paraId="51509EA5" w14:textId="77777777" w:rsidR="00724DC7" w:rsidRDefault="00724DC7" w:rsidP="00724DC7">
            <w:pPr>
              <w:pStyle w:val="textbullet"/>
              <w:widowControl/>
              <w:numPr>
                <w:ilvl w:val="0"/>
                <w:numId w:val="4"/>
              </w:numPr>
            </w:pPr>
            <w:r>
              <w:t>Incomplete description.</w:t>
            </w:r>
          </w:p>
        </w:tc>
        <w:tc>
          <w:tcPr>
            <w:tcW w:w="3225" w:type="dxa"/>
            <w:tcBorders>
              <w:top w:val="single" w:sz="4" w:space="0" w:color="auto"/>
              <w:bottom w:val="nil"/>
            </w:tcBorders>
          </w:tcPr>
          <w:p w14:paraId="1CE30D90" w14:textId="77777777" w:rsidR="00724DC7" w:rsidRDefault="00724DC7" w:rsidP="00724DC7">
            <w:pPr>
              <w:pStyle w:val="textbullet"/>
              <w:widowControl/>
              <w:numPr>
                <w:ilvl w:val="0"/>
                <w:numId w:val="4"/>
              </w:numPr>
            </w:pPr>
            <w:r>
              <w:t>Links the observation to the reaction type.</w:t>
            </w:r>
          </w:p>
        </w:tc>
        <w:tc>
          <w:tcPr>
            <w:tcW w:w="2746" w:type="dxa"/>
            <w:tcBorders>
              <w:top w:val="single" w:sz="4" w:space="0" w:color="auto"/>
              <w:bottom w:val="nil"/>
            </w:tcBorders>
          </w:tcPr>
          <w:p w14:paraId="4D8C1D30" w14:textId="77777777" w:rsidR="00724DC7" w:rsidRDefault="00724DC7" w:rsidP="002335B2">
            <w:pPr>
              <w:pStyle w:val="textbullet"/>
              <w:numPr>
                <w:ilvl w:val="0"/>
                <w:numId w:val="0"/>
              </w:numPr>
              <w:ind w:left="170"/>
            </w:pPr>
          </w:p>
        </w:tc>
      </w:tr>
      <w:tr w:rsidR="00724DC7" w14:paraId="093FC5D1" w14:textId="77777777" w:rsidTr="002335B2">
        <w:trPr>
          <w:cantSplit/>
        </w:trPr>
        <w:tc>
          <w:tcPr>
            <w:tcW w:w="959" w:type="dxa"/>
            <w:vMerge w:val="restart"/>
            <w:tcMar>
              <w:top w:w="0" w:type="dxa"/>
              <w:bottom w:w="0" w:type="dxa"/>
            </w:tcMar>
          </w:tcPr>
          <w:p w14:paraId="604B1209" w14:textId="77777777" w:rsidR="00724DC7" w:rsidRDefault="00724DC7" w:rsidP="002335B2">
            <w:pPr>
              <w:pStyle w:val="text"/>
              <w:keepNext w:val="0"/>
              <w:keepLines w:val="0"/>
              <w:spacing w:after="0"/>
              <w:jc w:val="center"/>
            </w:pPr>
            <w:r>
              <w:lastRenderedPageBreak/>
              <w:t>(iii)</w:t>
            </w:r>
          </w:p>
        </w:tc>
        <w:tc>
          <w:tcPr>
            <w:tcW w:w="5154" w:type="dxa"/>
            <w:vMerge w:val="restart"/>
            <w:tcMar>
              <w:top w:w="0" w:type="dxa"/>
              <w:bottom w:w="0" w:type="dxa"/>
            </w:tcMar>
          </w:tcPr>
          <w:p w14:paraId="3AFFCC65" w14:textId="77777777" w:rsidR="00724DC7" w:rsidRDefault="00724DC7" w:rsidP="002335B2">
            <w:pPr>
              <w:pStyle w:val="text"/>
              <w:keepNext w:val="0"/>
              <w:keepLines w:val="0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A340A4C" wp14:editId="297BCAC5">
                  <wp:extent cx="1028700" cy="628650"/>
                  <wp:effectExtent l="0" t="0" r="0" b="0"/>
                  <wp:docPr id="22" name="Picture 22" descr="ass91391Q3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ss91391Q3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511277" w14:textId="77777777" w:rsidR="00724DC7" w:rsidRDefault="00724DC7" w:rsidP="002335B2">
            <w:pPr>
              <w:pStyle w:val="text"/>
              <w:keepNext w:val="0"/>
              <w:keepLines w:val="0"/>
            </w:pPr>
            <w:proofErr w:type="spellStart"/>
            <w:r>
              <w:t>NaOOC</w:t>
            </w:r>
            <w:proofErr w:type="spellEnd"/>
            <w:r>
              <w:t>(CH</w:t>
            </w:r>
            <w:r w:rsidRPr="0004214A"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7</w:t>
            </w:r>
            <w:r>
              <w:t>CH=CH(CH</w:t>
            </w:r>
            <w:r w:rsidRPr="00767A19">
              <w:rPr>
                <w:vertAlign w:val="subscript"/>
              </w:rPr>
              <w:t>2</w:t>
            </w:r>
            <w:r>
              <w:t>)</w:t>
            </w:r>
            <w:r w:rsidRPr="00767A19">
              <w:rPr>
                <w:vertAlign w:val="subscript"/>
              </w:rPr>
              <w:t>7</w:t>
            </w:r>
            <w:r>
              <w:t>CH</w:t>
            </w:r>
            <w:r w:rsidRPr="00767A19">
              <w:rPr>
                <w:vertAlign w:val="subscript"/>
              </w:rPr>
              <w:t>3</w:t>
            </w:r>
            <w:r>
              <w:t xml:space="preserve"> </w:t>
            </w:r>
          </w:p>
          <w:p w14:paraId="7B3E158D" w14:textId="77777777" w:rsidR="00724DC7" w:rsidRDefault="00724DC7" w:rsidP="002335B2">
            <w:pPr>
              <w:pStyle w:val="text"/>
              <w:keepNext w:val="0"/>
              <w:keepLines w:val="0"/>
            </w:pPr>
            <w:proofErr w:type="spellStart"/>
            <w:r>
              <w:t>NaOOC</w:t>
            </w:r>
            <w:proofErr w:type="spellEnd"/>
            <w:r>
              <w:t>(CH</w:t>
            </w:r>
            <w:r w:rsidRPr="00767A19">
              <w:rPr>
                <w:vertAlign w:val="subscript"/>
              </w:rPr>
              <w:t>2</w:t>
            </w:r>
            <w:r>
              <w:t>)</w:t>
            </w:r>
            <w:r w:rsidRPr="00767A19">
              <w:rPr>
                <w:vertAlign w:val="subscript"/>
              </w:rPr>
              <w:t>14</w:t>
            </w:r>
            <w:r>
              <w:t>CH</w:t>
            </w:r>
            <w:r w:rsidRPr="00767A19">
              <w:rPr>
                <w:vertAlign w:val="subscript"/>
              </w:rPr>
              <w:t xml:space="preserve">3 </w:t>
            </w:r>
          </w:p>
        </w:tc>
        <w:tc>
          <w:tcPr>
            <w:tcW w:w="3225" w:type="dxa"/>
            <w:tcBorders>
              <w:top w:val="nil"/>
              <w:bottom w:val="nil"/>
            </w:tcBorders>
          </w:tcPr>
          <w:p w14:paraId="17CDB684" w14:textId="77777777" w:rsidR="00724DC7" w:rsidRDefault="00724DC7" w:rsidP="00724DC7">
            <w:pPr>
              <w:pStyle w:val="textbullet"/>
              <w:widowControl/>
              <w:numPr>
                <w:ilvl w:val="0"/>
                <w:numId w:val="4"/>
              </w:numPr>
            </w:pPr>
            <w:r>
              <w:t>ONE product correct.</w:t>
            </w:r>
          </w:p>
        </w:tc>
        <w:tc>
          <w:tcPr>
            <w:tcW w:w="3225" w:type="dxa"/>
            <w:tcBorders>
              <w:top w:val="nil"/>
              <w:bottom w:val="nil"/>
            </w:tcBorders>
          </w:tcPr>
          <w:p w14:paraId="49DFACE9" w14:textId="77777777" w:rsidR="00724DC7" w:rsidRDefault="00724DC7" w:rsidP="00724DC7">
            <w:pPr>
              <w:pStyle w:val="textbullet"/>
              <w:widowControl/>
              <w:numPr>
                <w:ilvl w:val="0"/>
                <w:numId w:val="4"/>
              </w:numPr>
            </w:pPr>
            <w:r>
              <w:rPr>
                <w:lang w:val="en-US"/>
              </w:rPr>
              <w:t>ALL products correct.</w:t>
            </w:r>
          </w:p>
        </w:tc>
        <w:tc>
          <w:tcPr>
            <w:tcW w:w="2746" w:type="dxa"/>
            <w:tcBorders>
              <w:top w:val="nil"/>
              <w:bottom w:val="nil"/>
            </w:tcBorders>
          </w:tcPr>
          <w:p w14:paraId="24F94103" w14:textId="77777777" w:rsidR="00724DC7" w:rsidRDefault="00724DC7" w:rsidP="002335B2">
            <w:pPr>
              <w:pStyle w:val="textbullet"/>
              <w:numPr>
                <w:ilvl w:val="0"/>
                <w:numId w:val="0"/>
              </w:numPr>
              <w:ind w:left="170"/>
            </w:pPr>
          </w:p>
        </w:tc>
      </w:tr>
      <w:tr w:rsidR="00724DC7" w14:paraId="1D7EF23C" w14:textId="77777777" w:rsidTr="002335B2">
        <w:trPr>
          <w:cantSplit/>
        </w:trPr>
        <w:tc>
          <w:tcPr>
            <w:tcW w:w="959" w:type="dxa"/>
            <w:vMerge/>
            <w:tcMar>
              <w:top w:w="0" w:type="dxa"/>
              <w:bottom w:w="0" w:type="dxa"/>
            </w:tcMar>
          </w:tcPr>
          <w:p w14:paraId="6E949F77" w14:textId="77777777" w:rsidR="00724DC7" w:rsidRDefault="00724DC7" w:rsidP="002335B2">
            <w:pPr>
              <w:pStyle w:val="text"/>
              <w:keepNext w:val="0"/>
              <w:keepLines w:val="0"/>
              <w:spacing w:after="0"/>
              <w:jc w:val="center"/>
            </w:pPr>
          </w:p>
        </w:tc>
        <w:tc>
          <w:tcPr>
            <w:tcW w:w="5154" w:type="dxa"/>
            <w:vMerge/>
            <w:tcMar>
              <w:top w:w="0" w:type="dxa"/>
              <w:bottom w:w="0" w:type="dxa"/>
            </w:tcMar>
          </w:tcPr>
          <w:p w14:paraId="56B68F71" w14:textId="77777777" w:rsidR="00724DC7" w:rsidRDefault="00724DC7" w:rsidP="002335B2">
            <w:pPr>
              <w:pStyle w:val="text"/>
              <w:keepNext w:val="0"/>
              <w:keepLines w:val="0"/>
              <w:rPr>
                <w:noProof/>
                <w:lang w:val="en-US" w:eastAsia="en-US"/>
              </w:rPr>
            </w:pPr>
          </w:p>
        </w:tc>
        <w:tc>
          <w:tcPr>
            <w:tcW w:w="3225" w:type="dxa"/>
            <w:tcBorders>
              <w:top w:val="nil"/>
            </w:tcBorders>
          </w:tcPr>
          <w:p w14:paraId="34A9BB97" w14:textId="77777777" w:rsidR="00724DC7" w:rsidRDefault="00724DC7" w:rsidP="002335B2">
            <w:pPr>
              <w:pStyle w:val="textbullet"/>
              <w:numPr>
                <w:ilvl w:val="0"/>
                <w:numId w:val="0"/>
              </w:numPr>
              <w:ind w:left="170" w:hanging="170"/>
            </w:pPr>
          </w:p>
          <w:p w14:paraId="6E8E6C04" w14:textId="77777777" w:rsidR="00724DC7" w:rsidRDefault="00724DC7" w:rsidP="00724DC7">
            <w:pPr>
              <w:pStyle w:val="textbullet"/>
              <w:numPr>
                <w:ilvl w:val="0"/>
                <w:numId w:val="0"/>
              </w:numPr>
            </w:pPr>
          </w:p>
        </w:tc>
        <w:tc>
          <w:tcPr>
            <w:tcW w:w="3225" w:type="dxa"/>
            <w:tcBorders>
              <w:top w:val="nil"/>
            </w:tcBorders>
          </w:tcPr>
          <w:p w14:paraId="68D2BF53" w14:textId="77777777" w:rsidR="00724DC7" w:rsidRDefault="00724DC7" w:rsidP="00724DC7">
            <w:pPr>
              <w:pStyle w:val="textbullet"/>
              <w:widowControl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2746" w:type="dxa"/>
            <w:tcBorders>
              <w:top w:val="nil"/>
            </w:tcBorders>
          </w:tcPr>
          <w:p w14:paraId="7802C650" w14:textId="77777777" w:rsidR="00724DC7" w:rsidRDefault="00724DC7" w:rsidP="002335B2">
            <w:pPr>
              <w:pStyle w:val="textbullet"/>
              <w:numPr>
                <w:ilvl w:val="0"/>
                <w:numId w:val="0"/>
              </w:numPr>
              <w:ind w:left="170"/>
            </w:pPr>
          </w:p>
        </w:tc>
      </w:tr>
    </w:tbl>
    <w:p w14:paraId="2A1FB559" w14:textId="77777777" w:rsidR="00724DC7" w:rsidRDefault="00724DC7" w:rsidP="00384DF6">
      <w:pPr>
        <w:pStyle w:val="text"/>
        <w:keepNext w:val="0"/>
        <w:keepLines w:val="0"/>
        <w:rPr>
          <w:rFonts w:cs="Times New Roman"/>
          <w:b/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440"/>
        <w:gridCol w:w="2955"/>
        <w:gridCol w:w="2955"/>
        <w:gridCol w:w="2959"/>
      </w:tblGrid>
      <w:tr w:rsidR="00724DC7" w:rsidRPr="004558DD" w14:paraId="4D3D1040" w14:textId="77777777" w:rsidTr="00724DC7">
        <w:trPr>
          <w:cantSplit/>
        </w:trPr>
        <w:tc>
          <w:tcPr>
            <w:tcW w:w="6116" w:type="dxa"/>
            <w:tcMar>
              <w:top w:w="0" w:type="dxa"/>
              <w:bottom w:w="0" w:type="dxa"/>
            </w:tcMar>
          </w:tcPr>
          <w:p w14:paraId="1D7CF119" w14:textId="77777777" w:rsidR="00724DC7" w:rsidRPr="00EA4AF5" w:rsidRDefault="00724DC7" w:rsidP="002335B2">
            <w:pPr>
              <w:pStyle w:val="TextNormal"/>
              <w:spacing w:before="0" w:after="0" w:line="240" w:lineRule="auto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EA4AF5">
              <w:rPr>
                <w:rFonts w:ascii="Times New Roman" w:hAnsi="Times New Roman"/>
                <w:b/>
                <w:szCs w:val="20"/>
                <w:lang w:val="en-US"/>
              </w:rPr>
              <w:t>Evidence</w:t>
            </w:r>
          </w:p>
        </w:tc>
        <w:tc>
          <w:tcPr>
            <w:tcW w:w="2807" w:type="dxa"/>
            <w:tcBorders>
              <w:top w:val="single" w:sz="4" w:space="0" w:color="auto"/>
            </w:tcBorders>
          </w:tcPr>
          <w:p w14:paraId="5D3A16C9" w14:textId="77777777" w:rsidR="00724DC7" w:rsidRPr="00EA4AF5" w:rsidRDefault="00724DC7" w:rsidP="00724DC7">
            <w:pPr>
              <w:pStyle w:val="textbullet"/>
              <w:widowControl/>
              <w:numPr>
                <w:ilvl w:val="0"/>
                <w:numId w:val="0"/>
              </w:numPr>
              <w:autoSpaceDE/>
              <w:autoSpaceDN/>
              <w:rPr>
                <w:b/>
              </w:rPr>
            </w:pPr>
            <w:r w:rsidRPr="00EA4AF5">
              <w:rPr>
                <w:b/>
              </w:rPr>
              <w:t>Achievement</w:t>
            </w:r>
          </w:p>
        </w:tc>
        <w:tc>
          <w:tcPr>
            <w:tcW w:w="2807" w:type="dxa"/>
            <w:tcBorders>
              <w:top w:val="single" w:sz="4" w:space="0" w:color="auto"/>
            </w:tcBorders>
          </w:tcPr>
          <w:p w14:paraId="1888FA88" w14:textId="77777777" w:rsidR="00724DC7" w:rsidRPr="00EA4AF5" w:rsidRDefault="00724DC7" w:rsidP="002335B2">
            <w:pPr>
              <w:pStyle w:val="TextNormal"/>
              <w:spacing w:before="0" w:line="240" w:lineRule="auto"/>
              <w:ind w:left="232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EA4AF5">
              <w:rPr>
                <w:rFonts w:ascii="Times New Roman" w:hAnsi="Times New Roman"/>
                <w:b/>
                <w:szCs w:val="20"/>
                <w:lang w:val="en-US"/>
              </w:rPr>
              <w:t>Merit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5A000141" w14:textId="77777777" w:rsidR="00724DC7" w:rsidRPr="00EA4AF5" w:rsidRDefault="00724DC7" w:rsidP="002335B2">
            <w:pPr>
              <w:pStyle w:val="TextNormal"/>
              <w:spacing w:before="0" w:line="240" w:lineRule="auto"/>
              <w:ind w:left="260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EA4AF5">
              <w:rPr>
                <w:rFonts w:ascii="Times New Roman" w:hAnsi="Times New Roman"/>
                <w:b/>
                <w:szCs w:val="20"/>
                <w:lang w:val="en-US"/>
              </w:rPr>
              <w:t>Excellence</w:t>
            </w:r>
          </w:p>
        </w:tc>
      </w:tr>
      <w:tr w:rsidR="00724DC7" w:rsidRPr="004558DD" w14:paraId="4AB8EDD3" w14:textId="77777777" w:rsidTr="002335B2">
        <w:trPr>
          <w:cantSplit/>
        </w:trPr>
        <w:tc>
          <w:tcPr>
            <w:tcW w:w="6116" w:type="dxa"/>
            <w:tcMar>
              <w:top w:w="0" w:type="dxa"/>
              <w:bottom w:w="0" w:type="dxa"/>
            </w:tcMar>
          </w:tcPr>
          <w:p w14:paraId="3AA547D5" w14:textId="77777777" w:rsidR="00724DC7" w:rsidRPr="004558DD" w:rsidRDefault="00724DC7" w:rsidP="002335B2">
            <w:pPr>
              <w:pStyle w:val="TextNormal"/>
              <w:spacing w:before="0"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 xml:space="preserve">Ester group: </w:t>
            </w:r>
          </w:p>
          <w:p w14:paraId="71C19563" w14:textId="77777777" w:rsidR="00724DC7" w:rsidRPr="004558DD" w:rsidRDefault="00724DC7" w:rsidP="00724DC7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Cs w:val="20"/>
                <w:lang w:val="en-US"/>
              </w:rPr>
              <w:drawing>
                <wp:inline distT="0" distB="0" distL="0" distR="0" wp14:anchorId="0D1EB426" wp14:editId="6DF1BB57">
                  <wp:extent cx="724829" cy="495300"/>
                  <wp:effectExtent l="0" t="0" r="0" b="0"/>
                  <wp:docPr id="23" name="Picture 23" descr="91391assq1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1391assq1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470" cy="499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8CDD18" w14:textId="77777777" w:rsidR="00724DC7" w:rsidRPr="004558DD" w:rsidRDefault="00724DC7" w:rsidP="002335B2">
            <w:pPr>
              <w:tabs>
                <w:tab w:val="left" w:pos="1185"/>
              </w:tabs>
              <w:spacing w:after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6DACF8E1" wp14:editId="1FD4CEBE">
                  <wp:extent cx="3163529" cy="742950"/>
                  <wp:effectExtent l="0" t="0" r="0" b="0"/>
                  <wp:docPr id="24" name="Picture 24" descr="91391assq1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1391assq1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804" cy="743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0AAB5F" w14:textId="77777777" w:rsidR="00724DC7" w:rsidRDefault="00724DC7" w:rsidP="002335B2">
            <w:pPr>
              <w:tabs>
                <w:tab w:val="left" w:pos="1320"/>
              </w:tabs>
              <w:spacing w:after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420C245E" wp14:editId="66DBFFB7">
                  <wp:extent cx="3162935" cy="763043"/>
                  <wp:effectExtent l="0" t="0" r="0" b="0"/>
                  <wp:docPr id="25" name="Picture 25" descr="91391assq1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1391assq1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6969" cy="768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5D4A8F" w14:textId="77777777" w:rsidR="00724DC7" w:rsidRDefault="00724DC7" w:rsidP="00724DC7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Both acidic and basic hydrolysis produce the same alcohol </w:t>
            </w:r>
          </w:p>
          <w:p w14:paraId="7B020AEA" w14:textId="77777777" w:rsidR="00724DC7" w:rsidRDefault="00724DC7" w:rsidP="002335B2">
            <w:pPr>
              <w:tabs>
                <w:tab w:val="left" w:pos="1320"/>
              </w:tabs>
              <w:spacing w:after="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propan-1,2,3-triol</w:t>
            </w:r>
            <w:r>
              <w:rPr>
                <w:sz w:val="20"/>
                <w:szCs w:val="20"/>
              </w:rPr>
              <w:t>.</w:t>
            </w:r>
          </w:p>
          <w:p w14:paraId="1869B157" w14:textId="77777777" w:rsidR="00724DC7" w:rsidRDefault="00724DC7" w:rsidP="00724DC7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addition, they both require heat / reflux</w:t>
            </w:r>
          </w:p>
          <w:p w14:paraId="29C513AC" w14:textId="77777777" w:rsidR="00724DC7" w:rsidRPr="0071000C" w:rsidRDefault="00724DC7" w:rsidP="002335B2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contrast, acidic hydrolysis requires H</w:t>
            </w:r>
            <w:r w:rsidRPr="00E12AA2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 / H</w:t>
            </w:r>
            <w:r w:rsidRPr="00E12AA2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or HCl(</w:t>
            </w:r>
            <w:proofErr w:type="spellStart"/>
            <w:r w:rsidRPr="00395E9F">
              <w:rPr>
                <w:i/>
                <w:sz w:val="20"/>
                <w:szCs w:val="20"/>
              </w:rPr>
              <w:t>aq</w:t>
            </w:r>
            <w:proofErr w:type="spellEnd"/>
            <w:r>
              <w:rPr>
                <w:sz w:val="20"/>
                <w:szCs w:val="20"/>
              </w:rPr>
              <w:t>) and produces the carboxylic acid, whereas basic hydrolysis requires H</w:t>
            </w:r>
            <w:r w:rsidRPr="00E12AA2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 / OH</w:t>
            </w:r>
            <w:r>
              <w:rPr>
                <w:sz w:val="20"/>
                <w:szCs w:val="20"/>
                <w:vertAlign w:val="superscript"/>
              </w:rPr>
              <w:t>–</w:t>
            </w:r>
            <w:r>
              <w:rPr>
                <w:sz w:val="20"/>
                <w:szCs w:val="20"/>
              </w:rPr>
              <w:t xml:space="preserve"> or NaOH(</w:t>
            </w:r>
            <w:proofErr w:type="spellStart"/>
            <w:r w:rsidRPr="00395E9F">
              <w:rPr>
                <w:i/>
                <w:sz w:val="20"/>
                <w:szCs w:val="20"/>
              </w:rPr>
              <w:t>aq</w:t>
            </w:r>
            <w:proofErr w:type="spellEnd"/>
            <w:r>
              <w:rPr>
                <w:sz w:val="20"/>
                <w:szCs w:val="20"/>
              </w:rPr>
              <w:t>) and produces the carboxylate ion/salt.</w:t>
            </w:r>
          </w:p>
        </w:tc>
        <w:tc>
          <w:tcPr>
            <w:tcW w:w="2807" w:type="dxa"/>
            <w:tcBorders>
              <w:top w:val="nil"/>
            </w:tcBorders>
          </w:tcPr>
          <w:p w14:paraId="089088C0" w14:textId="77777777" w:rsidR="00724DC7" w:rsidRDefault="00724DC7" w:rsidP="00724DC7">
            <w:pPr>
              <w:pStyle w:val="textbullet"/>
              <w:widowControl/>
              <w:numPr>
                <w:ilvl w:val="0"/>
                <w:numId w:val="5"/>
              </w:numPr>
              <w:autoSpaceDE/>
              <w:autoSpaceDN/>
            </w:pPr>
            <w:r w:rsidRPr="004558DD">
              <w:t xml:space="preserve">Correct functional group circled AND </w:t>
            </w:r>
            <w:r>
              <w:t>named.</w:t>
            </w:r>
          </w:p>
          <w:p w14:paraId="2BDAEA5E" w14:textId="77777777" w:rsidR="00724DC7" w:rsidRPr="004558DD" w:rsidRDefault="00724DC7" w:rsidP="002335B2">
            <w:pPr>
              <w:pStyle w:val="TextNormal"/>
              <w:spacing w:before="0" w:line="240" w:lineRule="auto"/>
              <w:ind w:left="204" w:hanging="204"/>
              <w:rPr>
                <w:rFonts w:ascii="Times New Roman" w:hAnsi="Times New Roman"/>
                <w:szCs w:val="20"/>
                <w:lang w:val="en-US"/>
              </w:rPr>
            </w:pPr>
          </w:p>
          <w:p w14:paraId="085DEFF8" w14:textId="77777777" w:rsidR="00724DC7" w:rsidRPr="004558DD" w:rsidRDefault="00724DC7" w:rsidP="002335B2">
            <w:pPr>
              <w:pStyle w:val="TextNormal"/>
              <w:spacing w:before="0" w:line="240" w:lineRule="auto"/>
              <w:ind w:left="204" w:hanging="204"/>
              <w:rPr>
                <w:rFonts w:ascii="Times New Roman" w:hAnsi="Times New Roman"/>
                <w:szCs w:val="20"/>
                <w:lang w:val="en-US"/>
              </w:rPr>
            </w:pPr>
          </w:p>
          <w:p w14:paraId="16CBAC14" w14:textId="77777777" w:rsidR="00724DC7" w:rsidRDefault="00724DC7" w:rsidP="00724DC7">
            <w:pPr>
              <w:pStyle w:val="textbullet"/>
              <w:widowControl/>
              <w:numPr>
                <w:ilvl w:val="0"/>
                <w:numId w:val="5"/>
              </w:numPr>
              <w:autoSpaceDE/>
              <w:autoSpaceDN/>
            </w:pPr>
            <w:r>
              <w:t>One correct structure.</w:t>
            </w:r>
          </w:p>
          <w:p w14:paraId="1E952A79" w14:textId="77777777" w:rsidR="00724DC7" w:rsidRDefault="00724DC7" w:rsidP="002335B2">
            <w:pPr>
              <w:pStyle w:val="textbullet"/>
              <w:numPr>
                <w:ilvl w:val="0"/>
                <w:numId w:val="0"/>
              </w:numPr>
              <w:ind w:left="170"/>
            </w:pPr>
            <w:r>
              <w:t>OR</w:t>
            </w:r>
          </w:p>
          <w:p w14:paraId="5B8B2811" w14:textId="77777777" w:rsidR="00724DC7" w:rsidRPr="004558DD" w:rsidRDefault="00724DC7" w:rsidP="002335B2">
            <w:pPr>
              <w:pStyle w:val="textbullet"/>
              <w:numPr>
                <w:ilvl w:val="0"/>
                <w:numId w:val="0"/>
              </w:numPr>
              <w:ind w:left="170"/>
            </w:pPr>
            <w:r>
              <w:t>Partial discussion</w:t>
            </w:r>
            <w:r w:rsidRPr="004558DD">
              <w:t>.</w:t>
            </w:r>
          </w:p>
        </w:tc>
        <w:tc>
          <w:tcPr>
            <w:tcW w:w="2807" w:type="dxa"/>
            <w:tcBorders>
              <w:top w:val="nil"/>
            </w:tcBorders>
          </w:tcPr>
          <w:p w14:paraId="048CF24A" w14:textId="77777777" w:rsidR="00724DC7" w:rsidRDefault="00724DC7" w:rsidP="002335B2">
            <w:pPr>
              <w:pStyle w:val="TextNormal"/>
              <w:spacing w:before="0" w:line="240" w:lineRule="auto"/>
              <w:ind w:left="232"/>
              <w:rPr>
                <w:rFonts w:ascii="Times New Roman" w:hAnsi="Times New Roman"/>
                <w:szCs w:val="20"/>
                <w:lang w:val="en-US"/>
              </w:rPr>
            </w:pPr>
          </w:p>
          <w:p w14:paraId="2E37B9C1" w14:textId="77777777" w:rsidR="00724DC7" w:rsidRDefault="00724DC7" w:rsidP="002335B2">
            <w:pPr>
              <w:pStyle w:val="TextNormal"/>
              <w:spacing w:before="0" w:line="240" w:lineRule="auto"/>
              <w:ind w:left="232" w:hanging="232"/>
              <w:rPr>
                <w:rFonts w:ascii="Times New Roman" w:hAnsi="Times New Roman"/>
                <w:szCs w:val="20"/>
                <w:lang w:val="en-US"/>
              </w:rPr>
            </w:pPr>
          </w:p>
          <w:p w14:paraId="2ADDF5C9" w14:textId="77777777" w:rsidR="00724DC7" w:rsidRDefault="00724DC7" w:rsidP="002335B2">
            <w:pPr>
              <w:pStyle w:val="TextNormal"/>
              <w:spacing w:before="0" w:line="240" w:lineRule="auto"/>
              <w:ind w:left="232" w:hanging="232"/>
              <w:rPr>
                <w:rFonts w:ascii="Times New Roman" w:hAnsi="Times New Roman"/>
                <w:szCs w:val="20"/>
                <w:lang w:val="en-US"/>
              </w:rPr>
            </w:pPr>
          </w:p>
          <w:p w14:paraId="202ADD3D" w14:textId="77777777" w:rsidR="00724DC7" w:rsidRDefault="00724DC7" w:rsidP="002335B2">
            <w:pPr>
              <w:pStyle w:val="TextNormal"/>
              <w:spacing w:before="0" w:line="240" w:lineRule="auto"/>
              <w:ind w:left="232" w:hanging="232"/>
              <w:rPr>
                <w:rFonts w:ascii="Times New Roman" w:hAnsi="Times New Roman"/>
                <w:szCs w:val="20"/>
                <w:lang w:val="en-US"/>
              </w:rPr>
            </w:pPr>
          </w:p>
          <w:p w14:paraId="27762FFF" w14:textId="77777777" w:rsidR="00724DC7" w:rsidRPr="00595DA4" w:rsidRDefault="00724DC7" w:rsidP="00724DC7">
            <w:pPr>
              <w:pStyle w:val="textbullet"/>
              <w:widowControl/>
              <w:numPr>
                <w:ilvl w:val="0"/>
                <w:numId w:val="5"/>
              </w:numPr>
              <w:autoSpaceDE/>
              <w:autoSpaceDN/>
            </w:pPr>
            <w:r>
              <w:t>Two unique p</w:t>
            </w:r>
            <w:r w:rsidRPr="004558DD">
              <w:t xml:space="preserve">roducts </w:t>
            </w:r>
            <w:r>
              <w:t>linked to the type of hydrolysis.</w:t>
            </w:r>
          </w:p>
          <w:p w14:paraId="7C1C245F" w14:textId="77777777" w:rsidR="00724DC7" w:rsidRDefault="00724DC7" w:rsidP="002335B2">
            <w:pPr>
              <w:pStyle w:val="textbullet"/>
              <w:numPr>
                <w:ilvl w:val="0"/>
                <w:numId w:val="0"/>
              </w:numPr>
              <w:ind w:left="170"/>
            </w:pPr>
            <w:r>
              <w:t>OR</w:t>
            </w:r>
          </w:p>
          <w:p w14:paraId="5EAC4F70" w14:textId="77777777" w:rsidR="00724DC7" w:rsidRPr="004558DD" w:rsidRDefault="00724DC7" w:rsidP="002335B2">
            <w:pPr>
              <w:pStyle w:val="textbullet"/>
              <w:numPr>
                <w:ilvl w:val="0"/>
                <w:numId w:val="0"/>
              </w:numPr>
              <w:ind w:left="170"/>
            </w:pPr>
            <w:r>
              <w:t>Products of one reaction correctly linked to the type of hydrolysis and reagent or conditions.</w:t>
            </w:r>
          </w:p>
          <w:p w14:paraId="13707081" w14:textId="77777777" w:rsidR="00724DC7" w:rsidRPr="004558DD" w:rsidRDefault="00724DC7" w:rsidP="002335B2">
            <w:pPr>
              <w:pStyle w:val="TextNormal"/>
              <w:spacing w:before="0" w:after="0" w:line="240" w:lineRule="auto"/>
              <w:ind w:left="232" w:hanging="232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2811" w:type="dxa"/>
            <w:tcBorders>
              <w:top w:val="nil"/>
            </w:tcBorders>
          </w:tcPr>
          <w:p w14:paraId="5B98BF28" w14:textId="77777777" w:rsidR="00724DC7" w:rsidRDefault="00724DC7" w:rsidP="002335B2">
            <w:pPr>
              <w:pStyle w:val="TextNormal"/>
              <w:spacing w:before="0" w:line="240" w:lineRule="auto"/>
              <w:ind w:left="260"/>
              <w:rPr>
                <w:rFonts w:ascii="Times New Roman" w:hAnsi="Times New Roman"/>
                <w:szCs w:val="20"/>
                <w:lang w:val="en-US"/>
              </w:rPr>
            </w:pPr>
          </w:p>
          <w:p w14:paraId="0DEA4783" w14:textId="77777777" w:rsidR="00724DC7" w:rsidRDefault="00724DC7" w:rsidP="002335B2">
            <w:pPr>
              <w:pStyle w:val="TextNormal"/>
              <w:spacing w:before="0" w:line="240" w:lineRule="auto"/>
              <w:ind w:left="260" w:hanging="260"/>
              <w:rPr>
                <w:rFonts w:ascii="Times New Roman" w:hAnsi="Times New Roman"/>
                <w:szCs w:val="20"/>
                <w:lang w:val="en-US"/>
              </w:rPr>
            </w:pPr>
          </w:p>
          <w:p w14:paraId="6FC6283B" w14:textId="77777777" w:rsidR="00724DC7" w:rsidRDefault="00724DC7" w:rsidP="002335B2">
            <w:pPr>
              <w:pStyle w:val="TextNormal"/>
              <w:spacing w:before="0" w:line="240" w:lineRule="auto"/>
              <w:ind w:left="260" w:hanging="260"/>
              <w:rPr>
                <w:rFonts w:ascii="Times New Roman" w:hAnsi="Times New Roman"/>
                <w:szCs w:val="20"/>
                <w:lang w:val="en-US"/>
              </w:rPr>
            </w:pPr>
          </w:p>
          <w:p w14:paraId="20024FC1" w14:textId="77777777" w:rsidR="00724DC7" w:rsidRDefault="00724DC7" w:rsidP="002335B2">
            <w:pPr>
              <w:pStyle w:val="TextNormal"/>
              <w:spacing w:before="0" w:line="240" w:lineRule="auto"/>
              <w:ind w:left="260" w:hanging="260"/>
              <w:rPr>
                <w:rFonts w:ascii="Times New Roman" w:hAnsi="Times New Roman"/>
                <w:szCs w:val="20"/>
                <w:lang w:val="en-US"/>
              </w:rPr>
            </w:pPr>
          </w:p>
          <w:p w14:paraId="13BA5D62" w14:textId="77777777" w:rsidR="00724DC7" w:rsidRDefault="00724DC7" w:rsidP="00724DC7">
            <w:pPr>
              <w:pStyle w:val="textbullet"/>
              <w:widowControl/>
              <w:numPr>
                <w:ilvl w:val="0"/>
                <w:numId w:val="5"/>
              </w:numPr>
              <w:autoSpaceDE/>
              <w:autoSpaceDN/>
            </w:pPr>
            <w:r>
              <w:t>Comparison and contrast</w:t>
            </w:r>
            <w:r w:rsidRPr="004558DD">
              <w:t xml:space="preserve"> of hydrolysis to give salt</w:t>
            </w:r>
            <w:r>
              <w:t xml:space="preserve"> </w:t>
            </w:r>
            <w:r w:rsidRPr="004558DD">
              <w:t>/</w:t>
            </w:r>
            <w:r>
              <w:t xml:space="preserve"> </w:t>
            </w:r>
            <w:r w:rsidRPr="004558DD">
              <w:t xml:space="preserve">acid and alcohol.  </w:t>
            </w:r>
          </w:p>
          <w:p w14:paraId="6F9D29E7" w14:textId="77777777" w:rsidR="00724DC7" w:rsidRPr="004558DD" w:rsidRDefault="00724DC7" w:rsidP="002335B2">
            <w:pPr>
              <w:pStyle w:val="textbullet"/>
              <w:numPr>
                <w:ilvl w:val="0"/>
                <w:numId w:val="0"/>
              </w:numPr>
              <w:ind w:left="170"/>
            </w:pPr>
            <w:r w:rsidRPr="004558DD">
              <w:t>Reagent</w:t>
            </w:r>
            <w:r>
              <w:t>s with</w:t>
            </w:r>
            <w:r w:rsidRPr="004558DD">
              <w:t xml:space="preserve"> condition</w:t>
            </w:r>
            <w:r>
              <w:t xml:space="preserve">s and structures correct. </w:t>
            </w:r>
          </w:p>
          <w:p w14:paraId="7B5D70AF" w14:textId="77777777" w:rsidR="00724DC7" w:rsidRPr="004558DD" w:rsidRDefault="00724DC7" w:rsidP="002335B2">
            <w:pPr>
              <w:pStyle w:val="TextNormal"/>
              <w:spacing w:before="0" w:after="0" w:line="240" w:lineRule="auto"/>
              <w:rPr>
                <w:rFonts w:ascii="Times New Roman" w:hAnsi="Times New Roman"/>
                <w:szCs w:val="20"/>
                <w:lang w:val="en-US"/>
              </w:rPr>
            </w:pPr>
          </w:p>
        </w:tc>
      </w:tr>
    </w:tbl>
    <w:p w14:paraId="3388820F" w14:textId="2119AEC8" w:rsidR="00724DC7" w:rsidRDefault="00724DC7" w:rsidP="00384DF6">
      <w:pPr>
        <w:pStyle w:val="text"/>
        <w:keepNext w:val="0"/>
        <w:keepLines w:val="0"/>
        <w:rPr>
          <w:rFonts w:cs="Times New Roman"/>
          <w:b/>
          <w:sz w:val="24"/>
          <w:szCs w:val="24"/>
        </w:rPr>
      </w:pPr>
    </w:p>
    <w:p w14:paraId="7152FA1B" w14:textId="1751DAA4" w:rsidR="001429E5" w:rsidRDefault="001429E5" w:rsidP="00384DF6">
      <w:pPr>
        <w:pStyle w:val="text"/>
        <w:keepNext w:val="0"/>
        <w:keepLines w:val="0"/>
        <w:rPr>
          <w:rFonts w:cs="Times New Roman"/>
          <w:b/>
          <w:sz w:val="24"/>
          <w:szCs w:val="24"/>
        </w:rPr>
      </w:pPr>
    </w:p>
    <w:p w14:paraId="3A3D90BB" w14:textId="66E636E4" w:rsidR="001429E5" w:rsidRDefault="001429E5" w:rsidP="00384DF6">
      <w:pPr>
        <w:pStyle w:val="text"/>
        <w:keepNext w:val="0"/>
        <w:keepLines w:val="0"/>
        <w:rPr>
          <w:rFonts w:cs="Times New Roman"/>
          <w:b/>
          <w:sz w:val="24"/>
          <w:szCs w:val="24"/>
        </w:rPr>
      </w:pPr>
    </w:p>
    <w:p w14:paraId="28D4A451" w14:textId="00B088F4" w:rsidR="001429E5" w:rsidRDefault="001429E5" w:rsidP="00384DF6">
      <w:pPr>
        <w:pStyle w:val="text"/>
        <w:keepNext w:val="0"/>
        <w:keepLines w:val="0"/>
        <w:rPr>
          <w:rFonts w:cs="Times New Roman"/>
          <w:b/>
          <w:sz w:val="24"/>
          <w:szCs w:val="24"/>
        </w:rPr>
      </w:pPr>
    </w:p>
    <w:p w14:paraId="0F829DBC" w14:textId="20E9E567" w:rsidR="001429E5" w:rsidRDefault="001429E5" w:rsidP="00384DF6">
      <w:pPr>
        <w:pStyle w:val="text"/>
        <w:keepNext w:val="0"/>
        <w:keepLines w:val="0"/>
        <w:rPr>
          <w:rFonts w:cs="Times New Roman"/>
          <w:b/>
          <w:sz w:val="24"/>
          <w:szCs w:val="24"/>
        </w:rPr>
      </w:pPr>
    </w:p>
    <w:p w14:paraId="481276EC" w14:textId="07691D68" w:rsidR="001429E5" w:rsidRDefault="001429E5" w:rsidP="00384DF6">
      <w:pPr>
        <w:pStyle w:val="text"/>
        <w:keepNext w:val="0"/>
        <w:keepLines w:val="0"/>
        <w:rPr>
          <w:rFonts w:cs="Times New Roman"/>
          <w:b/>
          <w:sz w:val="24"/>
          <w:szCs w:val="24"/>
        </w:rPr>
      </w:pPr>
    </w:p>
    <w:p w14:paraId="5E1305ED" w14:textId="77777777" w:rsidR="001429E5" w:rsidRDefault="001429E5" w:rsidP="00384DF6">
      <w:pPr>
        <w:pStyle w:val="text"/>
        <w:keepNext w:val="0"/>
        <w:keepLines w:val="0"/>
        <w:rPr>
          <w:rFonts w:cs="Times New Roman"/>
          <w:b/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59"/>
        <w:gridCol w:w="5386"/>
        <w:gridCol w:w="2993"/>
        <w:gridCol w:w="3225"/>
        <w:gridCol w:w="2746"/>
      </w:tblGrid>
      <w:tr w:rsidR="00724DC7" w:rsidRPr="00FD6415" w14:paraId="3F6CD8A8" w14:textId="77777777" w:rsidTr="00724DC7">
        <w:trPr>
          <w:trHeight w:val="268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14:paraId="65D19953" w14:textId="77777777" w:rsidR="00724DC7" w:rsidRPr="00724DC7" w:rsidRDefault="00724DC7" w:rsidP="002335B2">
            <w:pPr>
              <w:pStyle w:val="TextNormal"/>
              <w:keepNext w:val="0"/>
              <w:keepLines w:val="0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2013</w:t>
            </w:r>
          </w:p>
        </w:tc>
        <w:tc>
          <w:tcPr>
            <w:tcW w:w="5386" w:type="dxa"/>
            <w:tcMar>
              <w:top w:w="0" w:type="dxa"/>
              <w:bottom w:w="0" w:type="dxa"/>
            </w:tcMar>
            <w:vAlign w:val="center"/>
          </w:tcPr>
          <w:p w14:paraId="34F3F94B" w14:textId="77777777" w:rsidR="00724DC7" w:rsidRPr="00724DC7" w:rsidRDefault="00724DC7" w:rsidP="002335B2">
            <w:pPr>
              <w:pStyle w:val="TextNormal"/>
              <w:keepNext w:val="0"/>
              <w:keepLines w:val="0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724DC7">
              <w:rPr>
                <w:rFonts w:ascii="Times New Roman" w:hAnsi="Times New Roman" w:cs="Times New Roman"/>
                <w:b/>
              </w:rPr>
              <w:t>Evidence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vAlign w:val="center"/>
          </w:tcPr>
          <w:p w14:paraId="0EAF7A8E" w14:textId="77777777" w:rsidR="00724DC7" w:rsidRPr="00724DC7" w:rsidRDefault="00724DC7" w:rsidP="002335B2">
            <w:pPr>
              <w:pStyle w:val="TextNormal"/>
              <w:keepNext w:val="0"/>
              <w:keepLines w:val="0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724DC7">
              <w:rPr>
                <w:rFonts w:ascii="Times New Roman" w:hAnsi="Times New Roman" w:cs="Times New Roman"/>
                <w:b/>
              </w:rPr>
              <w:t>Achievement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14:paraId="7CFD57EC" w14:textId="77777777" w:rsidR="00724DC7" w:rsidRPr="00724DC7" w:rsidRDefault="00724DC7" w:rsidP="002335B2">
            <w:pPr>
              <w:pStyle w:val="TextNormal"/>
              <w:keepNext w:val="0"/>
              <w:keepLines w:val="0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724DC7">
              <w:rPr>
                <w:rFonts w:ascii="Times New Roman" w:hAnsi="Times New Roman" w:cs="Times New Roman"/>
                <w:b/>
              </w:rPr>
              <w:t>Achievement with Merit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vAlign w:val="center"/>
          </w:tcPr>
          <w:p w14:paraId="1E22FDBC" w14:textId="77777777" w:rsidR="00724DC7" w:rsidRPr="00724DC7" w:rsidRDefault="00724DC7" w:rsidP="002335B2">
            <w:pPr>
              <w:pStyle w:val="TextNormal"/>
              <w:keepNext w:val="0"/>
              <w:keepLines w:val="0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724DC7">
              <w:rPr>
                <w:rFonts w:ascii="Times New Roman" w:hAnsi="Times New Roman" w:cs="Times New Roman"/>
                <w:b/>
              </w:rPr>
              <w:t>Achievement with Excellence</w:t>
            </w:r>
          </w:p>
        </w:tc>
      </w:tr>
      <w:tr w:rsidR="00724DC7" w:rsidRPr="001D772C" w14:paraId="58EB4B59" w14:textId="77777777" w:rsidTr="00724DC7">
        <w:trPr>
          <w:cantSplit/>
        </w:trPr>
        <w:tc>
          <w:tcPr>
            <w:tcW w:w="959" w:type="dxa"/>
            <w:tcMar>
              <w:top w:w="0" w:type="dxa"/>
              <w:bottom w:w="0" w:type="dxa"/>
            </w:tcMar>
          </w:tcPr>
          <w:p w14:paraId="4DC08A2F" w14:textId="77777777" w:rsidR="00724DC7" w:rsidRPr="00462DAD" w:rsidRDefault="00724DC7" w:rsidP="002335B2">
            <w:pPr>
              <w:pStyle w:val="text"/>
              <w:keepNext w:val="0"/>
              <w:keepLines w:val="0"/>
              <w:spacing w:after="0"/>
              <w:jc w:val="center"/>
            </w:pPr>
          </w:p>
        </w:tc>
        <w:tc>
          <w:tcPr>
            <w:tcW w:w="5386" w:type="dxa"/>
            <w:tcMar>
              <w:top w:w="0" w:type="dxa"/>
              <w:bottom w:w="0" w:type="dxa"/>
            </w:tcMar>
          </w:tcPr>
          <w:p w14:paraId="6E820F27" w14:textId="77777777" w:rsidR="00724DC7" w:rsidRPr="00651E7D" w:rsidRDefault="00724DC7" w:rsidP="00724DC7">
            <w:pPr>
              <w:pStyle w:val="TextNormal"/>
              <w:spacing w:before="0" w:after="12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814135">
              <w:rPr>
                <w:rFonts w:ascii="Times New Roman" w:hAnsi="Times New Roman" w:cs="Times New Roman"/>
                <w:noProof/>
                <w:szCs w:val="20"/>
                <w:lang w:val="en-US" w:eastAsia="en-US"/>
              </w:rPr>
              <w:drawing>
                <wp:inline distT="0" distB="0" distL="0" distR="0" wp14:anchorId="20EDF9F5" wp14:editId="649AE3C0">
                  <wp:extent cx="2362200" cy="2696365"/>
                  <wp:effectExtent l="0" t="0" r="0" b="889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764" cy="269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8C4275" w14:textId="77777777" w:rsidR="00724DC7" w:rsidRPr="00814135" w:rsidRDefault="00724DC7" w:rsidP="00724DC7">
            <w:pPr>
              <w:pStyle w:val="bulletedtext"/>
            </w:pPr>
            <w:r w:rsidRPr="00814135">
              <w:t xml:space="preserve">The ester link is </w:t>
            </w:r>
            <w:proofErr w:type="spellStart"/>
            <w:r w:rsidRPr="00814135">
              <w:t>hydrolysed</w:t>
            </w:r>
            <w:proofErr w:type="spellEnd"/>
            <w:r w:rsidRPr="00814135">
              <w:t xml:space="preserve"> in both acid and basic conditions. </w:t>
            </w:r>
          </w:p>
          <w:p w14:paraId="35DE3C93" w14:textId="77777777" w:rsidR="00724DC7" w:rsidRPr="00203D1A" w:rsidRDefault="00724DC7" w:rsidP="00724DC7">
            <w:pPr>
              <w:pStyle w:val="bulletedtext"/>
            </w:pPr>
            <w:r w:rsidRPr="00203D1A">
              <w:t>Both produce an alcohol.</w:t>
            </w:r>
          </w:p>
          <w:p w14:paraId="29C6A47A" w14:textId="77777777" w:rsidR="00724DC7" w:rsidRPr="0041781F" w:rsidRDefault="00724DC7" w:rsidP="00724DC7">
            <w:pPr>
              <w:pStyle w:val="text"/>
              <w:keepNext w:val="0"/>
              <w:keepLines w:val="0"/>
            </w:pPr>
            <w:r w:rsidRPr="008A6537">
              <w:t>Acidic hydro</w:t>
            </w:r>
            <w:r w:rsidRPr="003F4D69">
              <w:t>lysis produces an acid and basic hydrolysis produces a base</w:t>
            </w:r>
            <w:r w:rsidRPr="00253D1F">
              <w:t xml:space="preserve"> or salt</w:t>
            </w:r>
            <w:r w:rsidRPr="00651E7D">
              <w:t xml:space="preserve"> / </w:t>
            </w:r>
            <w:r>
              <w:t>f</w:t>
            </w:r>
            <w:r w:rsidRPr="00814135">
              <w:t>ollowing hydrolysis in sodium hydroxide</w:t>
            </w:r>
            <w:r>
              <w:t>,</w:t>
            </w:r>
            <w:r w:rsidRPr="00814135">
              <w:t xml:space="preserve"> an acid</w:t>
            </w:r>
            <w:r>
              <w:t>-</w:t>
            </w:r>
            <w:r w:rsidRPr="00814135">
              <w:t xml:space="preserve">base reaction occurs to form the sodium salt and water. </w:t>
            </w:r>
            <w:r w:rsidRPr="00203D1A">
              <w:t>(No further reaction occurs in acid.</w:t>
            </w:r>
            <w:r w:rsidRPr="008A6537">
              <w:t>)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14:paraId="44A0A454" w14:textId="77777777" w:rsidR="00724DC7" w:rsidRPr="00724DC7" w:rsidRDefault="00724DC7" w:rsidP="00724DC7">
            <w:pPr>
              <w:rPr>
                <w:sz w:val="20"/>
                <w:szCs w:val="20"/>
              </w:rPr>
            </w:pPr>
            <w:r w:rsidRPr="00724DC7">
              <w:rPr>
                <w:sz w:val="20"/>
                <w:szCs w:val="20"/>
              </w:rPr>
              <w:t xml:space="preserve">TWO correct products (name or formula). </w:t>
            </w:r>
          </w:p>
          <w:p w14:paraId="61CCF358" w14:textId="77777777" w:rsidR="00724DC7" w:rsidRPr="00724DC7" w:rsidRDefault="00724DC7" w:rsidP="00724DC7">
            <w:pPr>
              <w:rPr>
                <w:sz w:val="20"/>
                <w:szCs w:val="20"/>
              </w:rPr>
            </w:pPr>
            <w:r w:rsidRPr="00724DC7">
              <w:rPr>
                <w:sz w:val="20"/>
                <w:szCs w:val="20"/>
              </w:rPr>
              <w:t>Identifies hydrolysis.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0EA06617" w14:textId="77777777" w:rsidR="00724DC7" w:rsidRPr="00724DC7" w:rsidRDefault="00724DC7" w:rsidP="00724DC7">
            <w:pPr>
              <w:pStyle w:val="textbullet"/>
              <w:numPr>
                <w:ilvl w:val="0"/>
                <w:numId w:val="0"/>
              </w:numPr>
              <w:ind w:left="18"/>
              <w:rPr>
                <w:lang w:val="en-US"/>
              </w:rPr>
            </w:pPr>
            <w:r w:rsidRPr="00724DC7">
              <w:t xml:space="preserve">TWO correct products (name and formula). </w:t>
            </w:r>
            <w:r w:rsidRPr="00724DC7">
              <w:br/>
              <w:t>AND</w:t>
            </w:r>
            <w:r w:rsidRPr="00724DC7">
              <w:br/>
              <w:t>Identifies hydrolysis.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14:paraId="3A794225" w14:textId="77777777" w:rsidR="00724DC7" w:rsidRPr="00724DC7" w:rsidRDefault="00724DC7" w:rsidP="00724DC7">
            <w:pPr>
              <w:pStyle w:val="textbullet"/>
              <w:numPr>
                <w:ilvl w:val="0"/>
                <w:numId w:val="0"/>
              </w:numPr>
            </w:pPr>
            <w:r w:rsidRPr="00724DC7">
              <w:t>ALL products correct (name AND formula).</w:t>
            </w:r>
            <w:r w:rsidRPr="00724DC7">
              <w:br/>
              <w:t>AND</w:t>
            </w:r>
            <w:r w:rsidRPr="00724DC7">
              <w:br/>
              <w:t>acidic hydrolysis compared and contrasted against basic hydrolysis.</w:t>
            </w:r>
          </w:p>
        </w:tc>
      </w:tr>
    </w:tbl>
    <w:p w14:paraId="55B6813A" w14:textId="77777777" w:rsidR="00EA4AF5" w:rsidRDefault="00EA4AF5" w:rsidP="00724DC7">
      <w:pPr>
        <w:pStyle w:val="Default"/>
        <w:rPr>
          <w:sz w:val="20"/>
          <w:szCs w:val="20"/>
        </w:rPr>
      </w:pPr>
    </w:p>
    <w:p w14:paraId="0621253F" w14:textId="77777777" w:rsidR="00F470A9" w:rsidRDefault="00F470A9"/>
    <w:p w14:paraId="38B68E0F" w14:textId="77777777" w:rsidR="00F92E92" w:rsidRDefault="00F92E92" w:rsidP="00EA4AF5">
      <w:pPr>
        <w:pStyle w:val="Default"/>
        <w:rPr>
          <w:sz w:val="20"/>
          <w:szCs w:val="20"/>
        </w:rPr>
      </w:pPr>
    </w:p>
    <w:p w14:paraId="2CAC37B6" w14:textId="77777777" w:rsidR="00F470A9" w:rsidRDefault="00F470A9" w:rsidP="00EA4AF5">
      <w:pPr>
        <w:pStyle w:val="Default"/>
        <w:rPr>
          <w:sz w:val="20"/>
          <w:szCs w:val="20"/>
        </w:rPr>
      </w:pPr>
    </w:p>
    <w:p w14:paraId="7AD11311" w14:textId="77777777" w:rsidR="00EC006D" w:rsidRDefault="00EC006D" w:rsidP="00EA4AF5">
      <w:pPr>
        <w:pStyle w:val="Default"/>
        <w:rPr>
          <w:sz w:val="20"/>
          <w:szCs w:val="20"/>
        </w:rPr>
      </w:pPr>
    </w:p>
    <w:p w14:paraId="3AAA9225" w14:textId="77777777" w:rsidR="008A41EB" w:rsidRDefault="008A41EB" w:rsidP="00EA4AF5">
      <w:pPr>
        <w:pStyle w:val="Default"/>
        <w:rPr>
          <w:sz w:val="20"/>
          <w:szCs w:val="20"/>
        </w:rPr>
      </w:pPr>
    </w:p>
    <w:p w14:paraId="3CB57546" w14:textId="77777777" w:rsidR="008A41EB" w:rsidRDefault="008A41EB" w:rsidP="00EA4AF5">
      <w:pPr>
        <w:pStyle w:val="Default"/>
        <w:rPr>
          <w:sz w:val="20"/>
          <w:szCs w:val="20"/>
        </w:rPr>
      </w:pPr>
    </w:p>
    <w:p w14:paraId="1860E47C" w14:textId="77777777" w:rsidR="00EC006D" w:rsidRDefault="00EC006D" w:rsidP="00EA4AF5">
      <w:pPr>
        <w:pStyle w:val="Default"/>
        <w:rPr>
          <w:sz w:val="20"/>
          <w:szCs w:val="20"/>
        </w:rPr>
      </w:pPr>
    </w:p>
    <w:p w14:paraId="582A2BA8" w14:textId="77777777" w:rsidR="00EC006D" w:rsidRDefault="00EC006D" w:rsidP="00EA4AF5">
      <w:pPr>
        <w:pStyle w:val="Default"/>
        <w:rPr>
          <w:sz w:val="20"/>
          <w:szCs w:val="20"/>
        </w:rPr>
      </w:pPr>
    </w:p>
    <w:p w14:paraId="64D9B83A" w14:textId="77777777" w:rsidR="00EC006D" w:rsidRDefault="00EC006D" w:rsidP="00EA4AF5">
      <w:pPr>
        <w:pStyle w:val="Default"/>
        <w:rPr>
          <w:sz w:val="20"/>
          <w:szCs w:val="20"/>
        </w:rPr>
      </w:pPr>
    </w:p>
    <w:p w14:paraId="0F7D6E01" w14:textId="77777777" w:rsidR="00EC006D" w:rsidRDefault="00EC006D" w:rsidP="00EA4AF5">
      <w:pPr>
        <w:pStyle w:val="Default"/>
        <w:rPr>
          <w:sz w:val="20"/>
          <w:szCs w:val="20"/>
        </w:rPr>
      </w:pPr>
    </w:p>
    <w:p w14:paraId="7DE2B4FA" w14:textId="77777777" w:rsidR="00EC006D" w:rsidRDefault="00EC006D" w:rsidP="00EA4AF5">
      <w:pPr>
        <w:pStyle w:val="Default"/>
        <w:rPr>
          <w:sz w:val="20"/>
          <w:szCs w:val="20"/>
        </w:rPr>
      </w:pPr>
    </w:p>
    <w:p w14:paraId="7D45DE64" w14:textId="77777777" w:rsidR="00EC006D" w:rsidRDefault="00EC006D" w:rsidP="00EA4AF5">
      <w:pPr>
        <w:pStyle w:val="Default"/>
        <w:rPr>
          <w:sz w:val="20"/>
          <w:szCs w:val="20"/>
        </w:rPr>
      </w:pPr>
    </w:p>
    <w:p w14:paraId="7C71A107" w14:textId="77777777" w:rsidR="00EA4AF5" w:rsidRDefault="00EA4AF5" w:rsidP="00EA4AF5">
      <w:pPr>
        <w:pStyle w:val="Default"/>
        <w:rPr>
          <w:sz w:val="20"/>
          <w:szCs w:val="20"/>
        </w:rPr>
      </w:pPr>
    </w:p>
    <w:p w14:paraId="2E3B8FBE" w14:textId="481CDCE2" w:rsidR="003F3305" w:rsidRDefault="00724DC7" w:rsidP="003F330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 </w:t>
      </w:r>
      <w:hyperlink r:id="rId13" w:history="1">
        <w:r w:rsidRPr="00D178E2">
          <w:rPr>
            <w:rStyle w:val="Hyperlink"/>
            <w:sz w:val="20"/>
            <w:szCs w:val="20"/>
          </w:rPr>
          <w:t>https://www.chemical-minds.com</w:t>
        </w:r>
      </w:hyperlink>
    </w:p>
    <w:p w14:paraId="3E062BCA" w14:textId="77777777" w:rsidR="003F3305" w:rsidRPr="00606645" w:rsidRDefault="003F3305" w:rsidP="00606645">
      <w:pPr>
        <w:jc w:val="right"/>
        <w:rPr>
          <w:sz w:val="20"/>
          <w:szCs w:val="20"/>
        </w:rPr>
      </w:pPr>
      <w:r w:rsidRPr="00DE4BD4">
        <w:rPr>
          <w:sz w:val="20"/>
          <w:szCs w:val="20"/>
        </w:rPr>
        <w:t>NCEA questions and answers reproduced with permission from NZQA</w:t>
      </w:r>
    </w:p>
    <w:sectPr w:rsidR="003F3305" w:rsidRPr="00606645" w:rsidSect="00724DC7">
      <w:pgSz w:w="16838" w:h="11906" w:orient="landscape"/>
      <w:pgMar w:top="737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99">
    <w:altName w:val="Times New Roman"/>
    <w:panose1 w:val="00000000000000000000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D7336"/>
    <w:multiLevelType w:val="hybridMultilevel"/>
    <w:tmpl w:val="6608A1B6"/>
    <w:lvl w:ilvl="0" w:tplc="421A35CC">
      <w:start w:val="1"/>
      <w:numFmt w:val="bullet"/>
      <w:pStyle w:val="tex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F7D9B"/>
    <w:multiLevelType w:val="hybridMultilevel"/>
    <w:tmpl w:val="C4E65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F2285"/>
    <w:multiLevelType w:val="hybridMultilevel"/>
    <w:tmpl w:val="EE2231A4"/>
    <w:lvl w:ilvl="0" w:tplc="AB2ADD6A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A06E9"/>
    <w:multiLevelType w:val="hybridMultilevel"/>
    <w:tmpl w:val="ED405914"/>
    <w:lvl w:ilvl="0" w:tplc="3BCA0566">
      <w:start w:val="1"/>
      <w:numFmt w:val="bullet"/>
      <w:pStyle w:val="bulletedtex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0006D"/>
    <w:multiLevelType w:val="hybridMultilevel"/>
    <w:tmpl w:val="A296C960"/>
    <w:lvl w:ilvl="0" w:tplc="34900DEA">
      <w:start w:val="1"/>
      <w:numFmt w:val="bullet"/>
      <w:pStyle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A6E00"/>
    <w:multiLevelType w:val="hybridMultilevel"/>
    <w:tmpl w:val="881C104E"/>
    <w:lvl w:ilvl="0" w:tplc="9F54F2AE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font399" w:hAnsi="font399" w:hint="default"/>
        <w:color w:val="00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F19AF"/>
    <w:multiLevelType w:val="hybridMultilevel"/>
    <w:tmpl w:val="2BACE436"/>
    <w:lvl w:ilvl="0" w:tplc="852C7E2A">
      <w:start w:val="1"/>
      <w:numFmt w:val="bullet"/>
      <w:pStyle w:val="tablebullet2"/>
      <w:lvlText w:val="•"/>
      <w:lvlJc w:val="left"/>
      <w:pPr>
        <w:tabs>
          <w:tab w:val="num" w:pos="663"/>
        </w:tabs>
        <w:ind w:left="663" w:hanging="360"/>
      </w:pPr>
      <w:rPr>
        <w:rFonts w:ascii="Times New Roman" w:hAnsi="Times New Roman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05"/>
    <w:rsid w:val="000054C4"/>
    <w:rsid w:val="000334AC"/>
    <w:rsid w:val="000C3733"/>
    <w:rsid w:val="001429E5"/>
    <w:rsid w:val="00185BF2"/>
    <w:rsid w:val="00190366"/>
    <w:rsid w:val="0019759B"/>
    <w:rsid w:val="001E7800"/>
    <w:rsid w:val="001F3090"/>
    <w:rsid w:val="00384DF6"/>
    <w:rsid w:val="003F3305"/>
    <w:rsid w:val="005077DB"/>
    <w:rsid w:val="005571CF"/>
    <w:rsid w:val="005A1AE1"/>
    <w:rsid w:val="00606645"/>
    <w:rsid w:val="00653AA0"/>
    <w:rsid w:val="006579AA"/>
    <w:rsid w:val="00724DC7"/>
    <w:rsid w:val="007A6AD9"/>
    <w:rsid w:val="007F46F4"/>
    <w:rsid w:val="0083787A"/>
    <w:rsid w:val="008A41EB"/>
    <w:rsid w:val="00961BE0"/>
    <w:rsid w:val="009C0C7D"/>
    <w:rsid w:val="009C5A8D"/>
    <w:rsid w:val="00B16F13"/>
    <w:rsid w:val="00B4032A"/>
    <w:rsid w:val="00C22A75"/>
    <w:rsid w:val="00C702AC"/>
    <w:rsid w:val="00C93EB0"/>
    <w:rsid w:val="00E444CD"/>
    <w:rsid w:val="00EA4AF5"/>
    <w:rsid w:val="00EC006D"/>
    <w:rsid w:val="00F470A9"/>
    <w:rsid w:val="00F9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684E0"/>
  <w15:docId w15:val="{35EDCEE9-49AE-4579-8809-D6CCDD8A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3305"/>
    <w:rPr>
      <w:color w:val="0000FF"/>
      <w:u w:val="single"/>
    </w:rPr>
  </w:style>
  <w:style w:type="paragraph" w:customStyle="1" w:styleId="Default">
    <w:name w:val="Default"/>
    <w:rsid w:val="003F3305"/>
    <w:pPr>
      <w:autoSpaceDE w:val="0"/>
      <w:autoSpaceDN w:val="0"/>
      <w:adjustRightInd w:val="0"/>
    </w:pPr>
    <w:rPr>
      <w:color w:val="000000"/>
    </w:rPr>
  </w:style>
  <w:style w:type="paragraph" w:customStyle="1" w:styleId="bullet">
    <w:name w:val="bullet"/>
    <w:basedOn w:val="Normal"/>
    <w:rsid w:val="009C0C7D"/>
    <w:pPr>
      <w:numPr>
        <w:numId w:val="1"/>
      </w:numPr>
    </w:pPr>
    <w:rPr>
      <w:rFonts w:ascii="Times" w:eastAsia="Times" w:hAnsi="Times" w:cs="Times"/>
      <w:lang w:val="en-AU" w:bidi="en-US"/>
    </w:rPr>
  </w:style>
  <w:style w:type="paragraph" w:customStyle="1" w:styleId="BULLETED">
    <w:name w:val="BULLETED"/>
    <w:basedOn w:val="bullet"/>
    <w:rsid w:val="009C0C7D"/>
    <w:pPr>
      <w:tabs>
        <w:tab w:val="clear" w:pos="360"/>
        <w:tab w:val="num" w:pos="113"/>
      </w:tabs>
      <w:ind w:left="113" w:hanging="113"/>
    </w:pPr>
    <w:rPr>
      <w:rFonts w:ascii="Times New Roman" w:hAnsi="Times New Roman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6F4"/>
    <w:rPr>
      <w:rFonts w:ascii="Tahoma" w:hAnsi="Tahoma" w:cs="Tahoma"/>
      <w:sz w:val="16"/>
      <w:szCs w:val="16"/>
    </w:rPr>
  </w:style>
  <w:style w:type="paragraph" w:customStyle="1" w:styleId="TextNormal">
    <w:name w:val="*Text Normal"/>
    <w:link w:val="TextNormalChar"/>
    <w:rsid w:val="00190366"/>
    <w:pPr>
      <w:keepNext/>
      <w:keepLines/>
      <w:suppressAutoHyphens/>
      <w:autoSpaceDE w:val="0"/>
      <w:autoSpaceDN w:val="0"/>
      <w:adjustRightInd w:val="0"/>
      <w:spacing w:before="60" w:after="60" w:line="288" w:lineRule="auto"/>
    </w:pPr>
    <w:rPr>
      <w:rFonts w:ascii="Arial" w:eastAsia="Times New Roman" w:hAnsi="Arial" w:cs="Arial"/>
      <w:bCs/>
      <w:sz w:val="20"/>
      <w:szCs w:val="22"/>
      <w:lang w:val="en-GB" w:eastAsia="en-NZ"/>
    </w:rPr>
  </w:style>
  <w:style w:type="paragraph" w:customStyle="1" w:styleId="bulletedtext">
    <w:name w:val="bulleted text"/>
    <w:basedOn w:val="BULLETED"/>
    <w:qFormat/>
    <w:rsid w:val="00190366"/>
    <w:pPr>
      <w:numPr>
        <w:numId w:val="2"/>
      </w:numPr>
      <w:spacing w:after="60"/>
    </w:pPr>
    <w:rPr>
      <w:rFonts w:eastAsia="Times New Roman" w:cs="Times New Roman"/>
      <w:szCs w:val="20"/>
      <w:lang w:val="en-US" w:eastAsia="en-GB" w:bidi="ar-SA"/>
    </w:rPr>
  </w:style>
  <w:style w:type="table" w:styleId="TableGrid">
    <w:name w:val="Table Grid"/>
    <w:basedOn w:val="TableNormal"/>
    <w:rsid w:val="0096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TextNormal"/>
    <w:qFormat/>
    <w:rsid w:val="00384DF6"/>
    <w:pPr>
      <w:suppressAutoHyphens w:val="0"/>
      <w:spacing w:before="0" w:line="240" w:lineRule="auto"/>
    </w:pPr>
    <w:rPr>
      <w:rFonts w:ascii="Times New Roman" w:hAnsi="Times New Roman"/>
      <w:bCs w:val="0"/>
      <w:szCs w:val="20"/>
    </w:rPr>
  </w:style>
  <w:style w:type="character" w:styleId="PageNumber">
    <w:name w:val="page number"/>
    <w:rsid w:val="00384DF6"/>
    <w:rPr>
      <w:rFonts w:ascii="Times New Roman" w:hAnsi="Times New Roman"/>
    </w:rPr>
  </w:style>
  <w:style w:type="paragraph" w:customStyle="1" w:styleId="textbullet">
    <w:name w:val="text bullet"/>
    <w:basedOn w:val="Normal"/>
    <w:qFormat/>
    <w:rsid w:val="00724DC7"/>
    <w:pPr>
      <w:widowControl w:val="0"/>
      <w:numPr>
        <w:numId w:val="3"/>
      </w:numPr>
      <w:autoSpaceDE w:val="0"/>
      <w:autoSpaceDN w:val="0"/>
      <w:spacing w:after="60"/>
    </w:pPr>
    <w:rPr>
      <w:rFonts w:eastAsia="Times New Roman"/>
      <w:sz w:val="20"/>
      <w:szCs w:val="20"/>
      <w:lang w:val="en-AU"/>
    </w:rPr>
  </w:style>
  <w:style w:type="character" w:customStyle="1" w:styleId="TextNormalChar">
    <w:name w:val="*Text Normal Char"/>
    <w:link w:val="TextNormal"/>
    <w:locked/>
    <w:rsid w:val="00724DC7"/>
    <w:rPr>
      <w:rFonts w:ascii="Arial" w:eastAsia="Times New Roman" w:hAnsi="Arial" w:cs="Arial"/>
      <w:bCs/>
      <w:sz w:val="20"/>
      <w:szCs w:val="22"/>
      <w:lang w:val="en-GB" w:eastAsia="en-NZ"/>
    </w:rPr>
  </w:style>
  <w:style w:type="paragraph" w:styleId="Header">
    <w:name w:val="header"/>
    <w:aliases w:val="*Header"/>
    <w:basedOn w:val="Normal"/>
    <w:link w:val="HeaderChar"/>
    <w:rsid w:val="00724DC7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character" w:customStyle="1" w:styleId="HeaderChar">
    <w:name w:val="Header Char"/>
    <w:aliases w:val="*Header Char"/>
    <w:basedOn w:val="DefaultParagraphFont"/>
    <w:link w:val="Header"/>
    <w:rsid w:val="00724DC7"/>
    <w:rPr>
      <w:rFonts w:eastAsia="Times New Roman"/>
      <w:lang w:val="x-none" w:eastAsia="x-none"/>
    </w:rPr>
  </w:style>
  <w:style w:type="paragraph" w:styleId="Footer">
    <w:name w:val="footer"/>
    <w:basedOn w:val="Normal"/>
    <w:link w:val="FooterChar"/>
    <w:rsid w:val="00724DC7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724DC7"/>
    <w:rPr>
      <w:rFonts w:eastAsia="Times New Roman"/>
      <w:lang w:val="x-none" w:eastAsia="x-none"/>
    </w:rPr>
  </w:style>
  <w:style w:type="paragraph" w:customStyle="1" w:styleId="MediumGrid1-Accent21">
    <w:name w:val="Medium Grid 1 - Accent 21"/>
    <w:basedOn w:val="Normal"/>
    <w:qFormat/>
    <w:rsid w:val="00EA4AF5"/>
    <w:pPr>
      <w:spacing w:after="200" w:line="276" w:lineRule="auto"/>
      <w:ind w:left="720"/>
      <w:contextualSpacing/>
    </w:pPr>
    <w:rPr>
      <w:rFonts w:ascii="Calibri" w:eastAsia="Times" w:hAnsi="Calibri"/>
      <w:sz w:val="22"/>
      <w:szCs w:val="22"/>
      <w:lang w:bidi="en-US"/>
    </w:rPr>
  </w:style>
  <w:style w:type="paragraph" w:customStyle="1" w:styleId="tablebullet2">
    <w:name w:val="table bullet2"/>
    <w:basedOn w:val="Normal"/>
    <w:uiPriority w:val="99"/>
    <w:rsid w:val="00EA4AF5"/>
    <w:pPr>
      <w:numPr>
        <w:numId w:val="7"/>
      </w:numPr>
      <w:tabs>
        <w:tab w:val="left" w:pos="113"/>
      </w:tabs>
      <w:ind w:left="113" w:hanging="113"/>
    </w:pPr>
    <w:rPr>
      <w:rFonts w:eastAsia="Calibri" w:cs="Arial"/>
      <w:sz w:val="20"/>
      <w:szCs w:val="22"/>
      <w:lang w:val="en-AU"/>
    </w:rPr>
  </w:style>
  <w:style w:type="character" w:customStyle="1" w:styleId="BodyTextChar">
    <w:name w:val="Body Text Char"/>
    <w:basedOn w:val="DefaultParagraphFont"/>
    <w:semiHidden/>
    <w:rsid w:val="00F470A9"/>
    <w:rPr>
      <w:rFonts w:cs="Times"/>
      <w:sz w:val="24"/>
      <w:lang w:val="en-AU" w:eastAsia="en-US"/>
    </w:rPr>
  </w:style>
  <w:style w:type="paragraph" w:customStyle="1" w:styleId="Pa4">
    <w:name w:val="Pa4"/>
    <w:basedOn w:val="Default"/>
    <w:next w:val="Default"/>
    <w:rsid w:val="00F470A9"/>
    <w:pPr>
      <w:widowControl w:val="0"/>
      <w:spacing w:line="241" w:lineRule="atLeast"/>
    </w:pPr>
    <w:rPr>
      <w:rFonts w:ascii="Arial" w:eastAsia="Times New Roman" w:hAnsi="Arial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chemical-mind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8</cp:revision>
  <dcterms:created xsi:type="dcterms:W3CDTF">2014-06-26T01:06:00Z</dcterms:created>
  <dcterms:modified xsi:type="dcterms:W3CDTF">2020-05-10T02:54:00Z</dcterms:modified>
</cp:coreProperties>
</file>