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FB917" w14:textId="39B0B428" w:rsidR="00AF685D" w:rsidRDefault="00CA2D41" w:rsidP="00AF685D">
      <w:pPr>
        <w:jc w:val="center"/>
        <w:rPr>
          <w:rStyle w:val="Strong"/>
          <w:b w:val="0"/>
          <w:sz w:val="28"/>
          <w:szCs w:val="28"/>
        </w:rPr>
      </w:pPr>
      <w:r w:rsidRPr="00A52539">
        <w:rPr>
          <w:bCs/>
          <w:color w:val="FF0000"/>
          <w:sz w:val="28"/>
          <w:szCs w:val="28"/>
        </w:rPr>
        <w:t>ANSWERS:</w:t>
      </w:r>
      <w:r w:rsidRPr="00A52539">
        <w:rPr>
          <w:b/>
          <w:sz w:val="28"/>
          <w:szCs w:val="28"/>
        </w:rPr>
        <w:t xml:space="preserve"> </w:t>
      </w:r>
      <w:r w:rsidRPr="00A52539">
        <w:rPr>
          <w:rStyle w:val="Strong"/>
          <w:b w:val="0"/>
          <w:sz w:val="28"/>
          <w:szCs w:val="28"/>
        </w:rPr>
        <w:t>Identifying organic substances</w:t>
      </w:r>
      <w:r w:rsidR="008B37A0" w:rsidRPr="00A52539">
        <w:rPr>
          <w:rStyle w:val="Strong"/>
          <w:b w:val="0"/>
          <w:sz w:val="28"/>
          <w:szCs w:val="28"/>
        </w:rPr>
        <w:t xml:space="preserve"> (Level 2)</w:t>
      </w:r>
    </w:p>
    <w:p w14:paraId="4AFC345A" w14:textId="337A9B2F" w:rsidR="00B324A2" w:rsidRDefault="00B324A2" w:rsidP="00AF685D">
      <w:pPr>
        <w:jc w:val="center"/>
        <w:rPr>
          <w:rStyle w:val="Strong"/>
          <w:b w:val="0"/>
          <w:sz w:val="20"/>
          <w:szCs w:val="20"/>
        </w:rPr>
      </w:pP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618"/>
        <w:gridCol w:w="6044"/>
        <w:gridCol w:w="3402"/>
        <w:gridCol w:w="2977"/>
        <w:gridCol w:w="1985"/>
      </w:tblGrid>
      <w:tr w:rsidR="00977E3C" w:rsidRPr="00AF685D" w14:paraId="72F68754" w14:textId="77777777" w:rsidTr="004F2EF4">
        <w:tc>
          <w:tcPr>
            <w:tcW w:w="618" w:type="dxa"/>
          </w:tcPr>
          <w:p w14:paraId="6BF932E3" w14:textId="32236ECD" w:rsidR="00977E3C" w:rsidRPr="00AF685D" w:rsidRDefault="00977E3C" w:rsidP="007C4AB2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6044" w:type="dxa"/>
          </w:tcPr>
          <w:p w14:paraId="52221E2F" w14:textId="77777777" w:rsidR="00977E3C" w:rsidRPr="00AF685D" w:rsidRDefault="00977E3C" w:rsidP="007C4AB2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3402" w:type="dxa"/>
          </w:tcPr>
          <w:p w14:paraId="01ECC453" w14:textId="77777777" w:rsidR="00977E3C" w:rsidRPr="00AF685D" w:rsidRDefault="00977E3C" w:rsidP="007C4AB2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977" w:type="dxa"/>
          </w:tcPr>
          <w:p w14:paraId="7334500F" w14:textId="77777777" w:rsidR="00977E3C" w:rsidRPr="00AF685D" w:rsidRDefault="00977E3C" w:rsidP="007C4AB2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985" w:type="dxa"/>
          </w:tcPr>
          <w:p w14:paraId="38F03A3A" w14:textId="77777777" w:rsidR="00977E3C" w:rsidRPr="00AF685D" w:rsidRDefault="00977E3C" w:rsidP="007C4AB2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Excellence</w:t>
            </w:r>
          </w:p>
        </w:tc>
      </w:tr>
      <w:tr w:rsidR="00977E3C" w:rsidRPr="00AF685D" w14:paraId="3D031BFB" w14:textId="77777777" w:rsidTr="004F2EF4">
        <w:tc>
          <w:tcPr>
            <w:tcW w:w="618" w:type="dxa"/>
          </w:tcPr>
          <w:p w14:paraId="76B28D8F" w14:textId="7AF893F8" w:rsidR="00977E3C" w:rsidRPr="00AF685D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 xml:space="preserve"> (i)</w:t>
            </w:r>
          </w:p>
          <w:p w14:paraId="3AEDA474" w14:textId="77777777" w:rsidR="00977E3C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49CAD992" w14:textId="77777777" w:rsidR="00977E3C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609914E" w14:textId="77777777" w:rsidR="00977E3C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381819F4" w14:textId="59DBF422" w:rsidR="00977E3C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(ii)</w:t>
            </w:r>
          </w:p>
          <w:p w14:paraId="0FA87D76" w14:textId="77777777" w:rsidR="00977E3C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4DE1C6D9" w14:textId="77777777" w:rsidR="00977E3C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69964866" w14:textId="7F5A2A8E" w:rsidR="00977E3C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411F8D03" w14:textId="77777777" w:rsidR="004F2EF4" w:rsidRDefault="004F2EF4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2EA7E35F" w14:textId="2EAFCDB6" w:rsidR="00977E3C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29738E9E" w14:textId="51331286" w:rsidR="004F2EF4" w:rsidRDefault="004F2EF4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2F5A7154" w14:textId="77777777" w:rsidR="004F2EF4" w:rsidRDefault="004F2EF4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65DABE33" w14:textId="385F3821" w:rsidR="00977E3C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14:paraId="45645B87" w14:textId="77777777" w:rsidR="00977E3C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36182827" w14:textId="77777777" w:rsidR="00977E3C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7C93F67" w14:textId="77777777" w:rsidR="00977E3C" w:rsidRPr="00AF685D" w:rsidRDefault="00977E3C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044" w:type="dxa"/>
          </w:tcPr>
          <w:p w14:paraId="2581EDF2" w14:textId="77777777" w:rsidR="00977E3C" w:rsidRPr="00977E3C" w:rsidRDefault="00977E3C" w:rsidP="00977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E3C">
              <w:rPr>
                <w:sz w:val="20"/>
                <w:szCs w:val="20"/>
              </w:rPr>
              <w:t>Add acidified potassium permanganate. Propan-1-ol will react to form</w:t>
            </w:r>
          </w:p>
          <w:p w14:paraId="0492266C" w14:textId="77777777" w:rsidR="00977E3C" w:rsidRPr="00977E3C" w:rsidRDefault="00977E3C" w:rsidP="00977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E3C">
              <w:rPr>
                <w:sz w:val="20"/>
                <w:szCs w:val="20"/>
              </w:rPr>
              <w:t>propanoic acid, turning the purple permanganate colourless.</w:t>
            </w:r>
          </w:p>
          <w:p w14:paraId="75D8B7FA" w14:textId="2032FE54" w:rsidR="00977E3C" w:rsidRPr="00977E3C" w:rsidRDefault="00977E3C" w:rsidP="00977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E3C">
              <w:rPr>
                <w:sz w:val="20"/>
                <w:szCs w:val="20"/>
              </w:rPr>
              <w:t>CH</w:t>
            </w:r>
            <w:r w:rsidRPr="00977E3C">
              <w:rPr>
                <w:sz w:val="20"/>
                <w:szCs w:val="20"/>
                <w:vertAlign w:val="subscript"/>
              </w:rPr>
              <w:t>3</w:t>
            </w:r>
            <w:r w:rsidRPr="00977E3C">
              <w:rPr>
                <w:sz w:val="20"/>
                <w:szCs w:val="20"/>
              </w:rPr>
              <w:t>CH</w:t>
            </w:r>
            <w:r w:rsidRPr="00977E3C">
              <w:rPr>
                <w:sz w:val="20"/>
                <w:szCs w:val="20"/>
                <w:vertAlign w:val="subscript"/>
              </w:rPr>
              <w:t>2</w:t>
            </w:r>
            <w:r w:rsidRPr="00977E3C">
              <w:rPr>
                <w:sz w:val="20"/>
                <w:szCs w:val="20"/>
              </w:rPr>
              <w:t>CH</w:t>
            </w:r>
            <w:r w:rsidRPr="00977E3C">
              <w:rPr>
                <w:sz w:val="20"/>
                <w:szCs w:val="20"/>
                <w:vertAlign w:val="subscript"/>
              </w:rPr>
              <w:t>2</w:t>
            </w:r>
            <w:r w:rsidRPr="00977E3C">
              <w:rPr>
                <w:sz w:val="20"/>
                <w:szCs w:val="20"/>
              </w:rPr>
              <w:t>OH + MnO</w:t>
            </w:r>
            <w:r w:rsidRPr="00977E3C">
              <w:rPr>
                <w:sz w:val="20"/>
                <w:szCs w:val="20"/>
                <w:vertAlign w:val="subscript"/>
              </w:rPr>
              <w:t>4</w:t>
            </w:r>
            <w:r w:rsidRPr="00977E3C">
              <w:rPr>
                <w:sz w:val="20"/>
                <w:szCs w:val="20"/>
                <w:vertAlign w:val="superscript"/>
              </w:rPr>
              <w:t>–</w:t>
            </w:r>
            <w:r w:rsidRPr="00977E3C">
              <w:rPr>
                <w:sz w:val="20"/>
                <w:szCs w:val="20"/>
              </w:rPr>
              <w:t xml:space="preserve"> / H</w:t>
            </w:r>
            <w:r w:rsidRPr="00977E3C">
              <w:rPr>
                <w:sz w:val="20"/>
                <w:szCs w:val="20"/>
                <w:vertAlign w:val="superscript"/>
              </w:rPr>
              <w:t xml:space="preserve">+ </w:t>
            </w:r>
            <w:r w:rsidRPr="00977E3C">
              <w:rPr>
                <w:sz w:val="20"/>
                <w:szCs w:val="20"/>
              </w:rPr>
              <w:sym w:font="Wingdings" w:char="F0E0"/>
            </w:r>
            <w:r>
              <w:rPr>
                <w:sz w:val="20"/>
                <w:szCs w:val="20"/>
              </w:rPr>
              <w:t xml:space="preserve"> </w:t>
            </w:r>
            <w:r w:rsidRPr="00977E3C">
              <w:rPr>
                <w:sz w:val="20"/>
                <w:szCs w:val="20"/>
              </w:rPr>
              <w:t>CH</w:t>
            </w:r>
            <w:r w:rsidRPr="00977E3C">
              <w:rPr>
                <w:sz w:val="20"/>
                <w:szCs w:val="20"/>
                <w:vertAlign w:val="subscript"/>
              </w:rPr>
              <w:t>3</w:t>
            </w:r>
            <w:r w:rsidRPr="00977E3C">
              <w:rPr>
                <w:sz w:val="20"/>
                <w:szCs w:val="20"/>
              </w:rPr>
              <w:t>CH</w:t>
            </w:r>
            <w:r w:rsidRPr="00977E3C">
              <w:rPr>
                <w:sz w:val="20"/>
                <w:szCs w:val="20"/>
                <w:vertAlign w:val="subscript"/>
              </w:rPr>
              <w:t>2</w:t>
            </w:r>
            <w:r w:rsidRPr="00977E3C">
              <w:rPr>
                <w:sz w:val="20"/>
                <w:szCs w:val="20"/>
              </w:rPr>
              <w:t>COOH</w:t>
            </w:r>
          </w:p>
          <w:p w14:paraId="1616DB3F" w14:textId="77777777" w:rsidR="00977E3C" w:rsidRPr="00977E3C" w:rsidRDefault="00977E3C" w:rsidP="00977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E3C">
              <w:rPr>
                <w:sz w:val="20"/>
                <w:szCs w:val="20"/>
              </w:rPr>
              <w:t>3-chloropentane will not react.</w:t>
            </w:r>
          </w:p>
          <w:p w14:paraId="5B6622B1" w14:textId="374C25FD" w:rsidR="00977E3C" w:rsidRPr="00977E3C" w:rsidRDefault="00977E3C" w:rsidP="00977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E3C">
              <w:rPr>
                <w:sz w:val="20"/>
                <w:szCs w:val="20"/>
              </w:rPr>
              <w:t>Add bromine water. Pent-1-ene will react to form 1,2-dibromopentane, turning</w:t>
            </w:r>
            <w:r w:rsidR="004F2EF4">
              <w:rPr>
                <w:sz w:val="20"/>
                <w:szCs w:val="20"/>
              </w:rPr>
              <w:t xml:space="preserve"> </w:t>
            </w:r>
            <w:r w:rsidRPr="00977E3C">
              <w:rPr>
                <w:sz w:val="20"/>
                <w:szCs w:val="20"/>
              </w:rPr>
              <w:t>the orange / brown bromine water colourless.</w:t>
            </w:r>
          </w:p>
          <w:p w14:paraId="784DD1F7" w14:textId="162B7B15" w:rsidR="00977E3C" w:rsidRPr="00977E3C" w:rsidRDefault="00977E3C" w:rsidP="00977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E3C">
              <w:rPr>
                <w:sz w:val="20"/>
                <w:szCs w:val="20"/>
              </w:rPr>
              <w:t>CH</w:t>
            </w:r>
            <w:r w:rsidRPr="00977E3C">
              <w:rPr>
                <w:sz w:val="20"/>
                <w:szCs w:val="20"/>
                <w:vertAlign w:val="subscript"/>
              </w:rPr>
              <w:t>2</w:t>
            </w:r>
            <w:r w:rsidRPr="00977E3C">
              <w:rPr>
                <w:sz w:val="20"/>
                <w:szCs w:val="20"/>
              </w:rPr>
              <w:t>CH(CH</w:t>
            </w:r>
            <w:r w:rsidRPr="00977E3C">
              <w:rPr>
                <w:sz w:val="20"/>
                <w:szCs w:val="20"/>
                <w:vertAlign w:val="subscript"/>
              </w:rPr>
              <w:t>2</w:t>
            </w:r>
            <w:r w:rsidRPr="00977E3C">
              <w:rPr>
                <w:sz w:val="20"/>
                <w:szCs w:val="20"/>
              </w:rPr>
              <w:t>)</w:t>
            </w:r>
            <w:r w:rsidRPr="00977E3C">
              <w:rPr>
                <w:sz w:val="20"/>
                <w:szCs w:val="20"/>
                <w:vertAlign w:val="subscript"/>
              </w:rPr>
              <w:t>2</w:t>
            </w:r>
            <w:r w:rsidRPr="00977E3C">
              <w:rPr>
                <w:sz w:val="20"/>
                <w:szCs w:val="20"/>
              </w:rPr>
              <w:t>CH</w:t>
            </w:r>
            <w:r w:rsidRPr="00977E3C">
              <w:rPr>
                <w:sz w:val="20"/>
                <w:szCs w:val="20"/>
                <w:vertAlign w:val="subscript"/>
              </w:rPr>
              <w:t>3</w:t>
            </w:r>
            <w:r w:rsidRPr="00977E3C">
              <w:rPr>
                <w:sz w:val="20"/>
                <w:szCs w:val="20"/>
              </w:rPr>
              <w:t xml:space="preserve"> + Br</w:t>
            </w:r>
            <w:r w:rsidRPr="00977E3C">
              <w:rPr>
                <w:sz w:val="20"/>
                <w:szCs w:val="20"/>
                <w:vertAlign w:val="subscript"/>
              </w:rPr>
              <w:t>2</w:t>
            </w:r>
            <w:r w:rsidRPr="00977E3C">
              <w:rPr>
                <w:sz w:val="20"/>
                <w:szCs w:val="20"/>
              </w:rPr>
              <w:t>(</w:t>
            </w:r>
            <w:r w:rsidRPr="00977E3C">
              <w:rPr>
                <w:i/>
                <w:iCs/>
                <w:sz w:val="20"/>
                <w:szCs w:val="20"/>
              </w:rPr>
              <w:t>aq</w:t>
            </w:r>
            <w:r w:rsidRPr="00977E3C">
              <w:rPr>
                <w:sz w:val="20"/>
                <w:szCs w:val="20"/>
              </w:rPr>
              <w:t xml:space="preserve">) </w:t>
            </w:r>
            <w:r w:rsidRPr="00977E3C">
              <w:rPr>
                <w:sz w:val="20"/>
                <w:szCs w:val="20"/>
              </w:rPr>
              <w:sym w:font="Wingdings" w:char="F0E0"/>
            </w:r>
            <w:r w:rsidRPr="00977E3C">
              <w:rPr>
                <w:sz w:val="20"/>
                <w:szCs w:val="20"/>
              </w:rPr>
              <w:t xml:space="preserve"> CH</w:t>
            </w:r>
            <w:r w:rsidRPr="00977E3C">
              <w:rPr>
                <w:sz w:val="20"/>
                <w:szCs w:val="20"/>
                <w:vertAlign w:val="subscript"/>
              </w:rPr>
              <w:t>2</w:t>
            </w:r>
            <w:r w:rsidRPr="00977E3C">
              <w:rPr>
                <w:sz w:val="20"/>
                <w:szCs w:val="20"/>
              </w:rPr>
              <w:t>BrCHBrCH</w:t>
            </w:r>
            <w:r w:rsidRPr="00977E3C">
              <w:rPr>
                <w:sz w:val="20"/>
                <w:szCs w:val="20"/>
                <w:vertAlign w:val="subscript"/>
              </w:rPr>
              <w:t>2</w:t>
            </w:r>
            <w:r w:rsidRPr="00977E3C">
              <w:rPr>
                <w:sz w:val="20"/>
                <w:szCs w:val="20"/>
              </w:rPr>
              <w:t>CH</w:t>
            </w:r>
            <w:r w:rsidRPr="00977E3C">
              <w:rPr>
                <w:sz w:val="20"/>
                <w:szCs w:val="20"/>
                <w:vertAlign w:val="subscript"/>
              </w:rPr>
              <w:t>2</w:t>
            </w:r>
            <w:r w:rsidRPr="00977E3C">
              <w:rPr>
                <w:sz w:val="20"/>
                <w:szCs w:val="20"/>
              </w:rPr>
              <w:t>CH</w:t>
            </w:r>
            <w:r w:rsidRPr="00977E3C">
              <w:rPr>
                <w:sz w:val="20"/>
                <w:szCs w:val="20"/>
                <w:vertAlign w:val="subscript"/>
              </w:rPr>
              <w:t>3</w:t>
            </w:r>
          </w:p>
          <w:p w14:paraId="6814B966" w14:textId="77777777" w:rsidR="00977E3C" w:rsidRPr="00977E3C" w:rsidRDefault="00977E3C" w:rsidP="00977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977E3C">
              <w:rPr>
                <w:sz w:val="20"/>
                <w:szCs w:val="20"/>
              </w:rPr>
              <w:t>Propan-1-ol will not react (or will only slowly react in the presence of UV</w:t>
            </w:r>
            <w:r w:rsidRPr="00977E3C">
              <w:rPr>
                <w:sz w:val="20"/>
                <w:szCs w:val="20"/>
              </w:rPr>
              <w:t xml:space="preserve"> </w:t>
            </w:r>
            <w:r w:rsidRPr="00977E3C">
              <w:rPr>
                <w:sz w:val="20"/>
                <w:szCs w:val="20"/>
              </w:rPr>
              <w:t>light).</w:t>
            </w:r>
          </w:p>
          <w:p w14:paraId="2F02AA35" w14:textId="1E541087" w:rsidR="00977E3C" w:rsidRDefault="00977E3C" w:rsidP="00977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A0ADCA4" w14:textId="2DBF5200" w:rsidR="004F2EF4" w:rsidRDefault="004F2EF4" w:rsidP="00977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1FB99C59" w14:textId="77777777" w:rsidR="004F2EF4" w:rsidRPr="00977E3C" w:rsidRDefault="004F2EF4" w:rsidP="00977E3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7DA55B4A" w14:textId="05E16785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Add water to all samples. The one that forms two layers is pent-1-ene. The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other two compounds are miscible in water.</w:t>
            </w:r>
          </w:p>
          <w:p w14:paraId="0D769CFE" w14:textId="79AF09D4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Slowly heat both remaining samples until you reach their boiling points. This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will be when the liquid samples turn into gases. The one with the lower boiling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point is ethanol / the higher boiling point is propan-1-ol.</w:t>
            </w:r>
          </w:p>
          <w:p w14:paraId="1A7186AE" w14:textId="77777777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</w:pPr>
            <w:r w:rsidRPr="00977E3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No penalty for correctly using boiling / melting points to identify all 3</w:t>
            </w:r>
          </w:p>
          <w:p w14:paraId="2F5C9121" w14:textId="104882DA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substances. Pent-1- ene &lt; ethanol&lt; propan-1-ol.</w:t>
            </w:r>
          </w:p>
        </w:tc>
        <w:tc>
          <w:tcPr>
            <w:tcW w:w="3402" w:type="dxa"/>
          </w:tcPr>
          <w:p w14:paraId="21D8509E" w14:textId="041AD59E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Identifies correct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observation for BOTH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r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eagents.</w:t>
            </w:r>
          </w:p>
          <w:p w14:paraId="02997D9E" w14:textId="77777777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7382950B" w14:textId="529B2D2A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Identifies ONE correct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product.</w:t>
            </w:r>
          </w:p>
          <w:p w14:paraId="5F11929A" w14:textId="77777777" w:rsidR="00977E3C" w:rsidRPr="00977E3C" w:rsidRDefault="00977E3C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B3D462F" w14:textId="77777777" w:rsidR="00977E3C" w:rsidRPr="00977E3C" w:rsidRDefault="00977E3C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1994145" w14:textId="4B190BB7" w:rsidR="00977E3C" w:rsidRDefault="00977E3C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AE35582" w14:textId="77777777" w:rsidR="004F2EF4" w:rsidRDefault="004F2EF4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8BB7BEA" w14:textId="3BBA6467" w:rsidR="00977E3C" w:rsidRDefault="00977E3C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8AAA8CB" w14:textId="461A6ABB" w:rsidR="004F2EF4" w:rsidRDefault="004F2EF4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E7D72DA" w14:textId="77777777" w:rsidR="004F2EF4" w:rsidRDefault="004F2EF4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01DA4FB" w14:textId="77777777" w:rsidR="00977E3C" w:rsidRPr="00977E3C" w:rsidRDefault="00977E3C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D377345" w14:textId="10440CE6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Identifies pent-1-ene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using solubility.</w:t>
            </w:r>
          </w:p>
          <w:p w14:paraId="334E0C49" w14:textId="77777777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6236E287" w14:textId="5977B15B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Identifies a difference in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boiling point between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ethanol and propan-1-ol.</w:t>
            </w:r>
          </w:p>
        </w:tc>
        <w:tc>
          <w:tcPr>
            <w:tcW w:w="2977" w:type="dxa"/>
          </w:tcPr>
          <w:p w14:paraId="5487B486" w14:textId="73A1CD52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Correctly distinguishes ONE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pair of compounds with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correct reagents, observations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and structural formulae of the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products.</w:t>
            </w:r>
          </w:p>
          <w:p w14:paraId="75256D1E" w14:textId="77777777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71143BC1" w14:textId="2DAC1D1E" w:rsidR="00977E3C" w:rsidRPr="00977E3C" w:rsidRDefault="00977E3C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Correctly distinguishes TWO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pairs of compounds with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correct reagents, observations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and names products only.</w:t>
            </w:r>
          </w:p>
          <w:p w14:paraId="6BFBB024" w14:textId="515E9710" w:rsidR="00977E3C" w:rsidRDefault="00977E3C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4D610B0" w14:textId="77777777" w:rsidR="004F2EF4" w:rsidRPr="00977E3C" w:rsidRDefault="004F2EF4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9C9137A" w14:textId="0ABEB626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Correctly links physical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properties to all 3 substances.</w:t>
            </w:r>
          </w:p>
        </w:tc>
        <w:tc>
          <w:tcPr>
            <w:tcW w:w="1985" w:type="dxa"/>
          </w:tcPr>
          <w:p w14:paraId="1B5AD32B" w14:textId="77777777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Correctly distinguishes</w:t>
            </w:r>
          </w:p>
          <w:p w14:paraId="0663D923" w14:textId="77777777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BOTH pairs of</w:t>
            </w:r>
          </w:p>
          <w:p w14:paraId="3F613A7A" w14:textId="2E96F0DA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compounds with correct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reagents, observations and</w:t>
            </w:r>
          </w:p>
          <w:p w14:paraId="05EC42C1" w14:textId="4BC67CF5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structural formulae of the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products.</w:t>
            </w:r>
          </w:p>
          <w:p w14:paraId="7A662CE2" w14:textId="77777777" w:rsidR="00977E3C" w:rsidRPr="00977E3C" w:rsidRDefault="00977E3C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BF8BD65" w14:textId="77777777" w:rsidR="00977E3C" w:rsidRPr="00977E3C" w:rsidRDefault="00977E3C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9088776" w14:textId="134AFB8B" w:rsidR="00977E3C" w:rsidRDefault="00977E3C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EA0C18A" w14:textId="77777777" w:rsidR="004F2EF4" w:rsidRPr="00977E3C" w:rsidRDefault="004F2EF4" w:rsidP="007C4AB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D1941EE" w14:textId="04053A3A" w:rsidR="00977E3C" w:rsidRPr="00977E3C" w:rsidRDefault="00977E3C" w:rsidP="00977E3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Devises a method which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allows for the correc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t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identification of the 3</w:t>
            </w:r>
            <w:r w:rsidR="004F2EF4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977E3C">
              <w:rPr>
                <w:rFonts w:ascii="TimesNewRomanPSMT" w:hAnsi="TimesNewRomanPSMT" w:cs="TimesNewRomanPSMT"/>
                <w:sz w:val="20"/>
                <w:szCs w:val="20"/>
              </w:rPr>
              <w:t>compounds.</w:t>
            </w:r>
          </w:p>
        </w:tc>
      </w:tr>
    </w:tbl>
    <w:p w14:paraId="28EB8159" w14:textId="0CB0EEB0" w:rsidR="00977E3C" w:rsidRDefault="00977E3C" w:rsidP="00AF685D">
      <w:pPr>
        <w:jc w:val="center"/>
        <w:rPr>
          <w:rStyle w:val="Strong"/>
          <w:b w:val="0"/>
          <w:sz w:val="20"/>
          <w:szCs w:val="20"/>
        </w:rPr>
      </w:pP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618"/>
        <w:gridCol w:w="7745"/>
        <w:gridCol w:w="2552"/>
        <w:gridCol w:w="1843"/>
        <w:gridCol w:w="2268"/>
      </w:tblGrid>
      <w:tr w:rsidR="00D9622E" w:rsidRPr="00AF685D" w14:paraId="5D3BFEB8" w14:textId="77777777" w:rsidTr="00E64437">
        <w:tc>
          <w:tcPr>
            <w:tcW w:w="618" w:type="dxa"/>
          </w:tcPr>
          <w:p w14:paraId="6E039634" w14:textId="1D57A833" w:rsidR="00D9622E" w:rsidRPr="00AF685D" w:rsidRDefault="00D9622E" w:rsidP="007C4AB2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7745" w:type="dxa"/>
          </w:tcPr>
          <w:p w14:paraId="1AA636AA" w14:textId="77777777" w:rsidR="00D9622E" w:rsidRPr="00AF685D" w:rsidRDefault="00D9622E" w:rsidP="007C4AB2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552" w:type="dxa"/>
          </w:tcPr>
          <w:p w14:paraId="758BCF47" w14:textId="77777777" w:rsidR="00D9622E" w:rsidRPr="00AF685D" w:rsidRDefault="00D9622E" w:rsidP="007C4AB2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1843" w:type="dxa"/>
          </w:tcPr>
          <w:p w14:paraId="0F9BC77D" w14:textId="77777777" w:rsidR="00D9622E" w:rsidRPr="00AF685D" w:rsidRDefault="00D9622E" w:rsidP="007C4AB2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268" w:type="dxa"/>
          </w:tcPr>
          <w:p w14:paraId="6640C114" w14:textId="77777777" w:rsidR="00D9622E" w:rsidRPr="00AF685D" w:rsidRDefault="00D9622E" w:rsidP="007C4AB2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Excellence</w:t>
            </w:r>
          </w:p>
        </w:tc>
      </w:tr>
      <w:tr w:rsidR="00D9622E" w:rsidRPr="00AF685D" w14:paraId="5035B214" w14:textId="77777777" w:rsidTr="00E64437">
        <w:tc>
          <w:tcPr>
            <w:tcW w:w="618" w:type="dxa"/>
          </w:tcPr>
          <w:p w14:paraId="61A7CC9B" w14:textId="77777777" w:rsidR="00D9622E" w:rsidRPr="00AF685D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14:paraId="7D61487F" w14:textId="77777777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18272973" w14:textId="5DC224D0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7C0B302D" w14:textId="54442EC6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6C348A8" w14:textId="1CC72FFF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208910BF" w14:textId="45543153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49F510FF" w14:textId="5999EA4A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0BE090E" w14:textId="156E0E58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3A28F88C" w14:textId="45D1F1DA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2237FFC1" w14:textId="595B547F" w:rsidR="00E64437" w:rsidRDefault="00E64437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73F99965" w14:textId="77777777" w:rsidR="00167B65" w:rsidRDefault="00167B65" w:rsidP="00167B65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316DD740" w14:textId="77777777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DE78E1C" w14:textId="77777777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14:paraId="1743BC8A" w14:textId="77777777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1CA4B0FC" w14:textId="77777777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75266585" w14:textId="77777777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D11A570" w14:textId="77777777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90498ED" w14:textId="77777777" w:rsidR="00D9622E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106B6A68" w14:textId="77777777" w:rsidR="00D9622E" w:rsidRPr="00AF685D" w:rsidRDefault="00D9622E" w:rsidP="007C4AB2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45" w:type="dxa"/>
          </w:tcPr>
          <w:p w14:paraId="20E4C1EC" w14:textId="77777777" w:rsidR="00D9622E" w:rsidRPr="00E64437" w:rsidRDefault="00D9622E" w:rsidP="00D96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When sodium hydrogen carbonate solution is added to each of the three liquids:</w:t>
            </w:r>
          </w:p>
          <w:p w14:paraId="29C052A5" w14:textId="36705202" w:rsidR="00D9622E" w:rsidRPr="00E64437" w:rsidRDefault="00D9622E" w:rsidP="00D96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Ethanol and hexene can be distinguished, as ethanol will be soluble/mix in the</w:t>
            </w:r>
            <w:r w:rsidRPr="00E64437">
              <w:rPr>
                <w:sz w:val="20"/>
                <w:szCs w:val="20"/>
              </w:rPr>
              <w:t xml:space="preserve"> </w:t>
            </w:r>
            <w:r w:rsidRPr="00E64437">
              <w:rPr>
                <w:sz w:val="20"/>
                <w:szCs w:val="20"/>
              </w:rPr>
              <w:t>aqueous solution no layers seen and hexene will be insoluble and will form two</w:t>
            </w:r>
            <w:r w:rsidRPr="00E64437">
              <w:rPr>
                <w:sz w:val="20"/>
                <w:szCs w:val="20"/>
              </w:rPr>
              <w:t xml:space="preserve"> l</w:t>
            </w:r>
            <w:r w:rsidRPr="00E64437">
              <w:rPr>
                <w:sz w:val="20"/>
                <w:szCs w:val="20"/>
              </w:rPr>
              <w:t>ayers.</w:t>
            </w:r>
          </w:p>
          <w:p w14:paraId="3D4D0996" w14:textId="2BB403DA" w:rsidR="00D9622E" w:rsidRPr="00E64437" w:rsidRDefault="00D9622E" w:rsidP="00D96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Propanoic acid can be identified, as bubbles of CO2 will be seen (and there will</w:t>
            </w:r>
            <w:r w:rsidRPr="00E64437">
              <w:rPr>
                <w:sz w:val="20"/>
                <w:szCs w:val="20"/>
              </w:rPr>
              <w:t xml:space="preserve"> </w:t>
            </w:r>
            <w:r w:rsidRPr="00E64437">
              <w:rPr>
                <w:sz w:val="20"/>
                <w:szCs w:val="20"/>
              </w:rPr>
              <w:t>be one layer) due to it being an acid-base reaction / neutralisation /acid</w:t>
            </w:r>
            <w:r w:rsidRPr="00E64437">
              <w:rPr>
                <w:sz w:val="20"/>
                <w:szCs w:val="20"/>
              </w:rPr>
              <w:t xml:space="preserve"> </w:t>
            </w:r>
            <w:r w:rsidRPr="00E64437">
              <w:rPr>
                <w:sz w:val="20"/>
                <w:szCs w:val="20"/>
              </w:rPr>
              <w:t>carbonate</w:t>
            </w:r>
            <w:r w:rsidRPr="00E64437">
              <w:rPr>
                <w:sz w:val="20"/>
                <w:szCs w:val="20"/>
              </w:rPr>
              <w:t xml:space="preserve"> </w:t>
            </w:r>
            <w:r w:rsidRPr="00E64437">
              <w:rPr>
                <w:sz w:val="20"/>
                <w:szCs w:val="20"/>
              </w:rPr>
              <w:t>reaction.</w:t>
            </w:r>
          </w:p>
          <w:p w14:paraId="6D6884F9" w14:textId="23B7AC15" w:rsidR="00D9622E" w:rsidRPr="00E64437" w:rsidRDefault="00D9622E" w:rsidP="00D9622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64437">
              <w:rPr>
                <w:noProof/>
                <w:sz w:val="20"/>
                <w:szCs w:val="20"/>
              </w:rPr>
              <w:drawing>
                <wp:inline distT="0" distB="0" distL="0" distR="0" wp14:anchorId="58515BD9" wp14:editId="7F00CAC4">
                  <wp:extent cx="3694736" cy="9384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3503" cy="943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AF6102" w14:textId="77777777" w:rsidR="00D9622E" w:rsidRPr="00E64437" w:rsidRDefault="00D9622E" w:rsidP="00D9622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7695EB8" w14:textId="77777777" w:rsidR="00E64437" w:rsidRPr="00E64437" w:rsidRDefault="00E64437" w:rsidP="00E6443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64437">
              <w:rPr>
                <w:b/>
                <w:bCs/>
                <w:sz w:val="20"/>
                <w:szCs w:val="20"/>
              </w:rPr>
              <w:t>Bromine water</w:t>
            </w:r>
          </w:p>
          <w:p w14:paraId="623528E4" w14:textId="05F77B89" w:rsidR="00E64437" w:rsidRP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The bromine water with propanoic acid will remain red-brown / orange / brown</w:t>
            </w:r>
            <w:r>
              <w:rPr>
                <w:sz w:val="20"/>
                <w:szCs w:val="20"/>
              </w:rPr>
              <w:t xml:space="preserve"> </w:t>
            </w:r>
            <w:r w:rsidRPr="00E64437">
              <w:rPr>
                <w:sz w:val="20"/>
                <w:szCs w:val="20"/>
              </w:rPr>
              <w:t>/ yellow colour OR react slowly in presence of UV light with the red-brown /</w:t>
            </w:r>
            <w:r>
              <w:rPr>
                <w:sz w:val="20"/>
                <w:szCs w:val="20"/>
              </w:rPr>
              <w:t xml:space="preserve"> </w:t>
            </w:r>
            <w:r w:rsidRPr="00E64437">
              <w:rPr>
                <w:sz w:val="20"/>
                <w:szCs w:val="20"/>
              </w:rPr>
              <w:t>orange / brown / yellow colour fading to colourless..</w:t>
            </w:r>
          </w:p>
          <w:p w14:paraId="2D1F13DB" w14:textId="0D0C7B74" w:rsidR="00E64437" w:rsidRP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Bromine water with hexene will have a colour change from red-brown / orange</w:t>
            </w:r>
            <w:r>
              <w:rPr>
                <w:sz w:val="20"/>
                <w:szCs w:val="20"/>
              </w:rPr>
              <w:t xml:space="preserve"> </w:t>
            </w:r>
            <w:r w:rsidRPr="00E64437">
              <w:rPr>
                <w:sz w:val="20"/>
                <w:szCs w:val="20"/>
              </w:rPr>
              <w:t>/ brown / yellow colour to colourless. This is an addition reaction.</w:t>
            </w:r>
          </w:p>
          <w:p w14:paraId="1C498D28" w14:textId="77777777" w:rsidR="00E64437" w:rsidRP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OR</w:t>
            </w:r>
          </w:p>
          <w:p w14:paraId="4CB8EDC7" w14:textId="77777777" w:rsidR="00E64437" w:rsidRPr="00E64437" w:rsidRDefault="00E64437" w:rsidP="00E6443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64437">
              <w:rPr>
                <w:b/>
                <w:bCs/>
                <w:sz w:val="20"/>
                <w:szCs w:val="20"/>
              </w:rPr>
              <w:lastRenderedPageBreak/>
              <w:t>Acidified Potassium permanganate</w:t>
            </w:r>
          </w:p>
          <w:p w14:paraId="6930D966" w14:textId="26CEA9F0" w:rsidR="00E64437" w:rsidRP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The potassium permanganate with propanoic acid will remain purple. There</w:t>
            </w:r>
            <w:r>
              <w:rPr>
                <w:sz w:val="20"/>
                <w:szCs w:val="20"/>
              </w:rPr>
              <w:t xml:space="preserve"> </w:t>
            </w:r>
            <w:r w:rsidRPr="00E64437">
              <w:rPr>
                <w:sz w:val="20"/>
                <w:szCs w:val="20"/>
              </w:rPr>
              <w:t>will be no reaction.</w:t>
            </w:r>
          </w:p>
          <w:p w14:paraId="305ED9BA" w14:textId="5B816B81" w:rsidR="00E64437" w:rsidRP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Potassium permanganate will have a colour change from purple to colourless in</w:t>
            </w:r>
            <w:r>
              <w:rPr>
                <w:sz w:val="20"/>
                <w:szCs w:val="20"/>
              </w:rPr>
              <w:t xml:space="preserve"> t</w:t>
            </w:r>
            <w:r w:rsidRPr="00E64437">
              <w:rPr>
                <w:sz w:val="20"/>
                <w:szCs w:val="20"/>
              </w:rPr>
              <w:t>he hexene. This can be considered an addition and / or an oxidation reaction.</w:t>
            </w:r>
          </w:p>
          <w:p w14:paraId="41D37D2D" w14:textId="77777777" w:rsidR="00E64437" w:rsidRP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OR</w:t>
            </w:r>
          </w:p>
          <w:p w14:paraId="6976018F" w14:textId="77777777" w:rsidR="00E64437" w:rsidRPr="00E64437" w:rsidRDefault="00E64437" w:rsidP="00E6443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64437">
              <w:rPr>
                <w:b/>
                <w:bCs/>
                <w:sz w:val="20"/>
                <w:szCs w:val="20"/>
              </w:rPr>
              <w:t>Non Acidified Potassium Permanganate</w:t>
            </w:r>
          </w:p>
          <w:p w14:paraId="3C8BFD04" w14:textId="78F78527" w:rsidR="00E64437" w:rsidRP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The potassium permanganate with propanoic acid will remain purple. There</w:t>
            </w:r>
            <w:r>
              <w:rPr>
                <w:sz w:val="20"/>
                <w:szCs w:val="20"/>
              </w:rPr>
              <w:t xml:space="preserve"> </w:t>
            </w:r>
            <w:r w:rsidRPr="00E64437">
              <w:rPr>
                <w:sz w:val="20"/>
                <w:szCs w:val="20"/>
              </w:rPr>
              <w:t>will be no reaction.</w:t>
            </w:r>
          </w:p>
          <w:p w14:paraId="134F8B7A" w14:textId="2B9B0094" w:rsidR="00E64437" w:rsidRP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Potassium permanganate will have a colour change from purple to brown in the</w:t>
            </w:r>
            <w:r>
              <w:rPr>
                <w:sz w:val="20"/>
                <w:szCs w:val="20"/>
              </w:rPr>
              <w:t xml:space="preserve"> </w:t>
            </w:r>
            <w:r w:rsidRPr="00E64437">
              <w:rPr>
                <w:sz w:val="20"/>
                <w:szCs w:val="20"/>
              </w:rPr>
              <w:t>hexene. This can be considered an addition and / or an oxidation reaction.</w:t>
            </w:r>
          </w:p>
          <w:p w14:paraId="6DA670C1" w14:textId="77777777" w:rsidR="00E64437" w:rsidRPr="00E64437" w:rsidRDefault="00E64437" w:rsidP="00E64437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 w:rsidRPr="00E64437">
              <w:rPr>
                <w:b/>
                <w:bCs/>
                <w:sz w:val="20"/>
                <w:szCs w:val="20"/>
              </w:rPr>
              <w:t>Valid test (not Litmus)</w:t>
            </w:r>
          </w:p>
          <w:p w14:paraId="31761208" w14:textId="53D74B49" w:rsidR="00E64437" w:rsidRP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E.g. a reactive metal will identify propanoic acid, as bubbles of gas will be</w:t>
            </w:r>
            <w:r>
              <w:rPr>
                <w:sz w:val="20"/>
                <w:szCs w:val="20"/>
              </w:rPr>
              <w:t xml:space="preserve"> </w:t>
            </w:r>
            <w:r w:rsidRPr="00E64437">
              <w:rPr>
                <w:sz w:val="20"/>
                <w:szCs w:val="20"/>
              </w:rPr>
              <w:t>observed. This is a metal acid reactions. E.g. magnesium metal</w:t>
            </w:r>
          </w:p>
          <w:p w14:paraId="55E1546E" w14:textId="6A4C82AC" w:rsidR="00E64437" w:rsidRP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noProof/>
                <w:sz w:val="20"/>
                <w:szCs w:val="20"/>
              </w:rPr>
              <w:drawing>
                <wp:inline distT="0" distB="0" distL="0" distR="0" wp14:anchorId="06C9D940" wp14:editId="5F0F5569">
                  <wp:extent cx="3316122" cy="881743"/>
                  <wp:effectExtent l="0" t="0" r="0" b="0"/>
                  <wp:docPr id="6" name="Picture 6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Diagram&#10;&#10;Description automatically generated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625" cy="8863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EE0709" w14:textId="77777777" w:rsid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64437">
              <w:rPr>
                <w:sz w:val="20"/>
                <w:szCs w:val="20"/>
              </w:rPr>
              <w:t>Hexene with magnesium no reaction as no bubbles will be observed.</w:t>
            </w:r>
          </w:p>
          <w:p w14:paraId="50FEB31F" w14:textId="0FAF58CA" w:rsidR="00E64437" w:rsidRPr="00E64437" w:rsidRDefault="00E64437" w:rsidP="00E6443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14:paraId="51241BF9" w14:textId="77777777" w:rsidR="00D9622E" w:rsidRPr="00D9622E" w:rsidRDefault="00D9622E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lastRenderedPageBreak/>
              <w:t>• ONE correct</w:t>
            </w:r>
          </w:p>
          <w:p w14:paraId="715201FC" w14:textId="77777777" w:rsidR="00D9622E" w:rsidRPr="00D9622E" w:rsidRDefault="00D9622E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observation. (Do not</w:t>
            </w:r>
          </w:p>
          <w:p w14:paraId="1FC8916D" w14:textId="36D6F215" w:rsidR="00D9622E" w:rsidRPr="00D9622E" w:rsidRDefault="00D9622E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accept observation</w:t>
            </w:r>
            <w:r w:rsidR="00E6443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with water and ethanol /hexene)</w:t>
            </w:r>
          </w:p>
          <w:p w14:paraId="6C7FB433" w14:textId="77777777" w:rsidR="00D9622E" w:rsidRPr="00D9622E" w:rsidRDefault="00D9622E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354F29AA" w14:textId="77777777" w:rsidR="00D9622E" w:rsidRDefault="00D9622E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One correct organic</w:t>
            </w:r>
            <w:r w:rsidR="00E6443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product (name or</w:t>
            </w:r>
            <w:r w:rsidR="00E64437">
              <w:rPr>
                <w:rFonts w:ascii="TimesNewRomanPSMT" w:hAnsi="TimesNewRomanPSMT" w:cs="TimesNewRomanPSMT"/>
                <w:sz w:val="20"/>
                <w:szCs w:val="20"/>
              </w:rPr>
              <w:t xml:space="preserve"> f</w:t>
            </w: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ormula).</w:t>
            </w:r>
          </w:p>
          <w:p w14:paraId="0B721B65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7ECD819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67C59B9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412D54F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1551789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6AA4269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84531A7" w14:textId="3ACA862A" w:rsidR="00E64437" w:rsidRDefault="00E64437" w:rsidP="00E644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reagent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identified.</w:t>
            </w:r>
          </w:p>
          <w:p w14:paraId="52B8EF5D" w14:textId="618E8F3C" w:rsidR="00E64437" w:rsidRPr="00D9622E" w:rsidRDefault="00E64437" w:rsidP="00E644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Correct observation.</w:t>
            </w:r>
          </w:p>
        </w:tc>
        <w:tc>
          <w:tcPr>
            <w:tcW w:w="1843" w:type="dxa"/>
          </w:tcPr>
          <w:p w14:paraId="4F0DB6D1" w14:textId="77777777" w:rsidR="00D9622E" w:rsidRPr="00D9622E" w:rsidRDefault="00D9622E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Links observations to</w:t>
            </w:r>
          </w:p>
          <w:p w14:paraId="789265B1" w14:textId="77777777" w:rsidR="00D9622E" w:rsidRDefault="00D9622E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chemical or physical property</w:t>
            </w:r>
            <w:r w:rsidR="00E64437">
              <w:rPr>
                <w:rFonts w:ascii="TimesNewRomanPSMT" w:hAnsi="TimesNewRomanPSMT" w:cs="TimesNewRomanPSMT"/>
                <w:sz w:val="20"/>
                <w:szCs w:val="20"/>
              </w:rPr>
              <w:t xml:space="preserve"> f</w:t>
            </w: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or ONE organic molecule.</w:t>
            </w:r>
          </w:p>
          <w:p w14:paraId="6CF9CE9D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00B7C9A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DEECB23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580E7A4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B397753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FBAF630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695B886" w14:textId="77777777" w:rsidR="00E64437" w:rsidRDefault="00E64437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260ACBC" w14:textId="77777777" w:rsidR="00167B65" w:rsidRDefault="00E64437" w:rsidP="00E644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reagent to a correct</w:t>
            </w:r>
            <w:r w:rsidR="00167B65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observation OR </w:t>
            </w:r>
          </w:p>
          <w:p w14:paraId="08503D04" w14:textId="60952C53" w:rsidR="00E64437" w:rsidRPr="00D9622E" w:rsidRDefault="00E64437" w:rsidP="00E6443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reaction</w:t>
            </w:r>
            <w:r w:rsidR="00167B65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type.</w:t>
            </w:r>
          </w:p>
        </w:tc>
        <w:tc>
          <w:tcPr>
            <w:tcW w:w="2268" w:type="dxa"/>
          </w:tcPr>
          <w:p w14:paraId="02466B3F" w14:textId="77777777" w:rsidR="00D9622E" w:rsidRDefault="00D9622E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Outlines a valid procedure</w:t>
            </w:r>
            <w:r w:rsidR="00E6443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that correctly identifies</w:t>
            </w:r>
            <w:r w:rsidR="00E6443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and justifies each liquid</w:t>
            </w:r>
            <w:r w:rsidR="00E6443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with correct chemical</w:t>
            </w:r>
            <w:r w:rsidR="00E64437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D9622E">
              <w:rPr>
                <w:rFonts w:ascii="TimesNewRomanPSMT" w:hAnsi="TimesNewRomanPSMT" w:cs="TimesNewRomanPSMT"/>
                <w:sz w:val="20"/>
                <w:szCs w:val="20"/>
              </w:rPr>
              <w:t>equation.</w:t>
            </w:r>
          </w:p>
          <w:p w14:paraId="56D537D0" w14:textId="77777777" w:rsidR="00167B65" w:rsidRDefault="00167B65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325FDBB" w14:textId="77777777" w:rsidR="00167B65" w:rsidRDefault="00167B65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D19DAE2" w14:textId="77777777" w:rsidR="00167B65" w:rsidRDefault="00167B65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0FBC400" w14:textId="77777777" w:rsidR="00167B65" w:rsidRDefault="00167B65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C14F8C0" w14:textId="77777777" w:rsidR="00167B65" w:rsidRDefault="00167B65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11B4AB3" w14:textId="77777777" w:rsidR="00167B65" w:rsidRDefault="00167B65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50699A4" w14:textId="77777777" w:rsidR="00167B65" w:rsidRDefault="00167B65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E54310D" w14:textId="77777777" w:rsidR="00167B65" w:rsidRDefault="00167B65" w:rsidP="00D9622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430E2C2" w14:textId="77777777" w:rsidR="00167B65" w:rsidRDefault="00167B65" w:rsidP="00167B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Explains the reagent,</w:t>
            </w:r>
          </w:p>
          <w:p w14:paraId="39175C1E" w14:textId="7C809016" w:rsidR="00167B65" w:rsidRPr="00D9622E" w:rsidRDefault="00167B65" w:rsidP="00167B6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observations, and reaction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t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ype to distinguish the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molecules.</w:t>
            </w:r>
          </w:p>
        </w:tc>
      </w:tr>
    </w:tbl>
    <w:p w14:paraId="637EA5F1" w14:textId="77777777" w:rsidR="00D9622E" w:rsidRPr="00B324A2" w:rsidRDefault="00D9622E" w:rsidP="00AF685D">
      <w:pPr>
        <w:jc w:val="center"/>
        <w:rPr>
          <w:rStyle w:val="Strong"/>
          <w:b w:val="0"/>
          <w:sz w:val="20"/>
          <w:szCs w:val="20"/>
        </w:rPr>
      </w:pP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618"/>
        <w:gridCol w:w="7178"/>
        <w:gridCol w:w="2835"/>
        <w:gridCol w:w="2410"/>
        <w:gridCol w:w="1985"/>
      </w:tblGrid>
      <w:tr w:rsidR="00B324A2" w:rsidRPr="00AF685D" w14:paraId="79619A43" w14:textId="77777777" w:rsidTr="00B324A2">
        <w:tc>
          <w:tcPr>
            <w:tcW w:w="618" w:type="dxa"/>
          </w:tcPr>
          <w:p w14:paraId="73450AAF" w14:textId="3CE4D42A" w:rsidR="00B324A2" w:rsidRPr="00AF685D" w:rsidRDefault="00B324A2" w:rsidP="00B67A2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7178" w:type="dxa"/>
          </w:tcPr>
          <w:p w14:paraId="3AB7C73F" w14:textId="77777777" w:rsidR="00B324A2" w:rsidRPr="00AF685D" w:rsidRDefault="00B324A2" w:rsidP="00B67A2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835" w:type="dxa"/>
          </w:tcPr>
          <w:p w14:paraId="3763967A" w14:textId="77777777" w:rsidR="00B324A2" w:rsidRPr="00AF685D" w:rsidRDefault="00B324A2" w:rsidP="00B67A2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410" w:type="dxa"/>
          </w:tcPr>
          <w:p w14:paraId="029090F4" w14:textId="77777777" w:rsidR="00B324A2" w:rsidRPr="00AF685D" w:rsidRDefault="00B324A2" w:rsidP="00B67A2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985" w:type="dxa"/>
          </w:tcPr>
          <w:p w14:paraId="7F1590D1" w14:textId="77777777" w:rsidR="00B324A2" w:rsidRPr="00AF685D" w:rsidRDefault="00B324A2" w:rsidP="00B67A2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Excellence</w:t>
            </w:r>
          </w:p>
        </w:tc>
      </w:tr>
      <w:tr w:rsidR="00B324A2" w:rsidRPr="00AF685D" w14:paraId="4B4FF1C3" w14:textId="77777777" w:rsidTr="00B324A2">
        <w:tc>
          <w:tcPr>
            <w:tcW w:w="618" w:type="dxa"/>
          </w:tcPr>
          <w:p w14:paraId="3067E252" w14:textId="68F3124A" w:rsidR="00B324A2" w:rsidRPr="00AF685D" w:rsidRDefault="00B324A2" w:rsidP="00B67A2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  <w:p w14:paraId="1C621F82" w14:textId="77777777" w:rsidR="00B324A2" w:rsidRDefault="00B324A2" w:rsidP="00B67A2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76513AD" w14:textId="3CD7EE64" w:rsidR="00B324A2" w:rsidRDefault="00B324A2" w:rsidP="00B67A2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46D224FB" w14:textId="06E17B4B" w:rsidR="00B324A2" w:rsidRDefault="00B324A2" w:rsidP="00B67A2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13439203" w14:textId="5689D823" w:rsidR="00B324A2" w:rsidRDefault="00B324A2" w:rsidP="00B67A2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  <w:p w14:paraId="74F4659F" w14:textId="77777777" w:rsidR="00B324A2" w:rsidRDefault="00B324A2" w:rsidP="00B67A2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EEB6C3C" w14:textId="77777777" w:rsidR="00B324A2" w:rsidRDefault="00B324A2" w:rsidP="00B67A2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8A43429" w14:textId="77777777" w:rsidR="00B324A2" w:rsidRDefault="00B324A2" w:rsidP="00B67A2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1E71ADC3" w14:textId="77777777" w:rsidR="00B324A2" w:rsidRDefault="00B324A2" w:rsidP="00B67A2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A23D368" w14:textId="77777777" w:rsidR="00B324A2" w:rsidRDefault="00B324A2" w:rsidP="00B67A2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1B71EDC9" w14:textId="77777777" w:rsidR="00B324A2" w:rsidRPr="00AF685D" w:rsidRDefault="00B324A2" w:rsidP="00B67A2F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78" w:type="dxa"/>
          </w:tcPr>
          <w:p w14:paraId="24198707" w14:textId="77777777" w:rsid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Potassium permanganate will turn from purple to colourless / pale pink / brown when mixed with compound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, whereas there would be no observable change with compound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B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 This is an oxidation reaction.</w:t>
            </w:r>
          </w:p>
          <w:p w14:paraId="44880A24" w14:textId="77777777" w:rsid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1765926" w14:textId="6F34CEF3" w:rsid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324A2">
              <w:rPr>
                <w:rFonts w:ascii="TimesNewRomanPSMT" w:hAnsi="TimesNewRomanPSMT" w:cs="TimesNewRomanPSMT"/>
                <w:noProof/>
                <w:sz w:val="20"/>
                <w:szCs w:val="20"/>
              </w:rPr>
              <w:drawing>
                <wp:inline distT="0" distB="0" distL="0" distR="0" wp14:anchorId="6F831893" wp14:editId="46D8C1D4">
                  <wp:extent cx="3896089" cy="5769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9116" cy="59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F436AA" w14:textId="77777777" w:rsidR="00BC3B06" w:rsidRDefault="00BC3B06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0CA5C3E" w14:textId="39A8A475" w:rsid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Sodium carbonate, 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</w:rPr>
              <w:t>Na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</w:rPr>
              <w:t>CO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3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</w:rPr>
              <w:t>, solid or solution can be used as it will fizz</w:t>
            </w:r>
            <w:r w:rsidR="00BC3B06" w:rsidRPr="00BC3B0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</w:rPr>
              <w:t xml:space="preserve">with </w:t>
            </w:r>
            <w:r w:rsidRPr="00BC3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</w:rPr>
              <w:t xml:space="preserve">, which is a carboxylic acid in an </w:t>
            </w:r>
            <w:r w:rsidRPr="00BC3B06"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acid-base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 reaction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/neutralisation. The amine functional group of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B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would not react, as it is a</w:t>
            </w:r>
            <w:r w:rsidR="00BC3B0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base like the sodium carbonate.</w:t>
            </w:r>
          </w:p>
          <w:p w14:paraId="7E41A03E" w14:textId="77777777" w:rsid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Any carbonate or hydrogen carbonate is acceptable.</w:t>
            </w:r>
          </w:p>
          <w:p w14:paraId="37963FDD" w14:textId="174C80C0" w:rsid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OR add a strip of Mg metal to both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B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and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C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will fizz, producing gas</w:t>
            </w:r>
            <w:r w:rsidR="00BC3B0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as it is an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acid-metal reaction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because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C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is a carboxylic acid.</w:t>
            </w:r>
          </w:p>
          <w:p w14:paraId="7B456C97" w14:textId="1A1CE026" w:rsidR="00B324A2" w:rsidRP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amine (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>B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 functional group would not react with the Mg metal.</w:t>
            </w:r>
          </w:p>
        </w:tc>
        <w:tc>
          <w:tcPr>
            <w:tcW w:w="2835" w:type="dxa"/>
          </w:tcPr>
          <w:p w14:paraId="191B4DC8" w14:textId="7FA49F58" w:rsid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the type of reaction.</w:t>
            </w:r>
          </w:p>
          <w:p w14:paraId="4783B132" w14:textId="77777777" w:rsid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</w:t>
            </w:r>
          </w:p>
          <w:p w14:paraId="35FAD716" w14:textId="77777777" w:rsid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States the colour change.</w:t>
            </w:r>
          </w:p>
          <w:p w14:paraId="504FDE0D" w14:textId="77777777" w:rsidR="00BC3B06" w:rsidRDefault="00BC3B06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68FBE48" w14:textId="77777777" w:rsidR="00BC3B06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TWO functional</w:t>
            </w:r>
          </w:p>
          <w:p w14:paraId="3383B2C3" w14:textId="77777777" w:rsidR="00BC3B06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groups.</w:t>
            </w:r>
          </w:p>
          <w:p w14:paraId="5E6DBE2D" w14:textId="77777777" w:rsidR="00BC3B06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Identifies TWO correct</w:t>
            </w:r>
          </w:p>
          <w:p w14:paraId="571A1F0E" w14:textId="77777777" w:rsidR="00BC3B06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observations for two tests.</w:t>
            </w:r>
          </w:p>
          <w:p w14:paraId="73C4A437" w14:textId="77777777" w:rsidR="00BC3B06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B78D128" w14:textId="0863DC38" w:rsidR="00BC3B06" w:rsidRPr="009A1F55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Chooses a valid reagent.</w:t>
            </w:r>
          </w:p>
        </w:tc>
        <w:tc>
          <w:tcPr>
            <w:tcW w:w="2410" w:type="dxa"/>
          </w:tcPr>
          <w:p w14:paraId="2391BF66" w14:textId="77777777" w:rsid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the observation to the reaction type.</w:t>
            </w:r>
          </w:p>
          <w:p w14:paraId="29B49610" w14:textId="674BDCC1" w:rsidR="00B324A2" w:rsidRDefault="00B324A2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58FE9E6" w14:textId="77777777" w:rsidR="00BC3B06" w:rsidRDefault="00BC3B06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63A4AFC" w14:textId="22FEB6D3" w:rsidR="00BC3B06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TWO functional groups to correct reagent and observations.</w:t>
            </w:r>
          </w:p>
          <w:p w14:paraId="75E75FF5" w14:textId="20B8852F" w:rsidR="00BC3B06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1DA2F51" w14:textId="77777777" w:rsidR="00BC3B06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5575B83C" w14:textId="27583D39" w:rsidR="00BC3B06" w:rsidRPr="00A52539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Links correct reagent to correct observations.</w:t>
            </w:r>
          </w:p>
        </w:tc>
        <w:tc>
          <w:tcPr>
            <w:tcW w:w="1985" w:type="dxa"/>
          </w:tcPr>
          <w:p w14:paraId="25B19635" w14:textId="77777777" w:rsidR="00B324A2" w:rsidRDefault="00B324A2" w:rsidP="00B67A2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231E4FB9" w14:textId="77777777" w:rsidR="00B324A2" w:rsidRDefault="00B324A2" w:rsidP="00B67A2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61D71660" w14:textId="77777777" w:rsidR="00B324A2" w:rsidRDefault="00B324A2" w:rsidP="00B67A2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2C291995" w14:textId="77777777" w:rsidR="00BC3B06" w:rsidRDefault="00BC3B06" w:rsidP="00B324A2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3F3A9B7A" w14:textId="77777777" w:rsidR="00BC3B06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• Accurate table with</w:t>
            </w:r>
          </w:p>
          <w:p w14:paraId="23C1397B" w14:textId="2A217044" w:rsidR="00BC3B06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explanation of a reaction, and observations that</w:t>
            </w:r>
          </w:p>
          <w:p w14:paraId="57469F09" w14:textId="31633E60" w:rsidR="00BC3B06" w:rsidRPr="00B324A2" w:rsidRDefault="00BC3B06" w:rsidP="00BC3B0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distinguish the functional groups.</w:t>
            </w:r>
          </w:p>
        </w:tc>
      </w:tr>
    </w:tbl>
    <w:p w14:paraId="6C78D9B6" w14:textId="497EAB01" w:rsidR="00B324A2" w:rsidRDefault="00B324A2" w:rsidP="00AF685D">
      <w:pPr>
        <w:jc w:val="center"/>
        <w:rPr>
          <w:rStyle w:val="Strong"/>
          <w:b w:val="0"/>
        </w:rPr>
      </w:pPr>
    </w:p>
    <w:p w14:paraId="1B73342F" w14:textId="2DA5BB5A" w:rsidR="00167B65" w:rsidRDefault="00167B65" w:rsidP="00AF685D">
      <w:pPr>
        <w:jc w:val="center"/>
        <w:rPr>
          <w:rStyle w:val="Strong"/>
          <w:b w:val="0"/>
        </w:rPr>
      </w:pPr>
    </w:p>
    <w:p w14:paraId="4A114216" w14:textId="77777777" w:rsidR="00167B65" w:rsidRPr="00A52539" w:rsidRDefault="00167B65" w:rsidP="00AF685D">
      <w:pPr>
        <w:jc w:val="center"/>
        <w:rPr>
          <w:rStyle w:val="Strong"/>
          <w:b w:val="0"/>
        </w:rPr>
      </w:pPr>
    </w:p>
    <w:tbl>
      <w:tblPr>
        <w:tblStyle w:val="TableGrid"/>
        <w:tblW w:w="15026" w:type="dxa"/>
        <w:tblInd w:w="250" w:type="dxa"/>
        <w:tblLook w:val="04A0" w:firstRow="1" w:lastRow="0" w:firstColumn="1" w:lastColumn="0" w:noHBand="0" w:noVBand="1"/>
      </w:tblPr>
      <w:tblGrid>
        <w:gridCol w:w="618"/>
        <w:gridCol w:w="6895"/>
        <w:gridCol w:w="2126"/>
        <w:gridCol w:w="3402"/>
        <w:gridCol w:w="1985"/>
      </w:tblGrid>
      <w:tr w:rsidR="00A52539" w:rsidRPr="00AF685D" w14:paraId="0A729F31" w14:textId="77777777" w:rsidTr="00BE49E8">
        <w:tc>
          <w:tcPr>
            <w:tcW w:w="618" w:type="dxa"/>
          </w:tcPr>
          <w:p w14:paraId="35C3352A" w14:textId="195DF829" w:rsidR="00A52539" w:rsidRPr="00AF685D" w:rsidRDefault="00A52539" w:rsidP="007D2F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lastRenderedPageBreak/>
              <w:t>201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6895" w:type="dxa"/>
          </w:tcPr>
          <w:p w14:paraId="1CDB5BC2" w14:textId="77777777" w:rsidR="00A52539" w:rsidRPr="00AF685D" w:rsidRDefault="00A52539" w:rsidP="007D2F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126" w:type="dxa"/>
          </w:tcPr>
          <w:p w14:paraId="265BF09A" w14:textId="77777777" w:rsidR="00A52539" w:rsidRPr="00AF685D" w:rsidRDefault="00A52539" w:rsidP="007D2F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3402" w:type="dxa"/>
          </w:tcPr>
          <w:p w14:paraId="302A1698" w14:textId="77777777" w:rsidR="00A52539" w:rsidRPr="00AF685D" w:rsidRDefault="00A52539" w:rsidP="007D2F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1985" w:type="dxa"/>
          </w:tcPr>
          <w:p w14:paraId="59B1861B" w14:textId="77777777" w:rsidR="00A52539" w:rsidRPr="00AF685D" w:rsidRDefault="00A52539" w:rsidP="007D2F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Excellence</w:t>
            </w:r>
          </w:p>
        </w:tc>
      </w:tr>
      <w:tr w:rsidR="00A52539" w:rsidRPr="00AF685D" w14:paraId="2032B91C" w14:textId="77777777" w:rsidTr="00BE49E8">
        <w:tc>
          <w:tcPr>
            <w:tcW w:w="618" w:type="dxa"/>
          </w:tcPr>
          <w:p w14:paraId="6A51C50F" w14:textId="77777777" w:rsidR="00A52539" w:rsidRPr="00AF685D" w:rsidRDefault="00A52539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(a)</w:t>
            </w:r>
          </w:p>
          <w:p w14:paraId="50E3B201" w14:textId="4A309E4A" w:rsidR="00BE49E8" w:rsidRDefault="00BE49E8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0B3EB3E" w14:textId="79250E8D" w:rsidR="00A52539" w:rsidRDefault="00A52539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1DAC2B37" w14:textId="77777777" w:rsidR="00BC3B06" w:rsidRPr="00AF685D" w:rsidRDefault="00BC3B06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21548A2F" w14:textId="4E028B19" w:rsidR="00A52539" w:rsidRDefault="00A52539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AF685D">
              <w:rPr>
                <w:b/>
                <w:sz w:val="20"/>
                <w:szCs w:val="20"/>
              </w:rPr>
              <w:t>(b)</w:t>
            </w:r>
          </w:p>
          <w:p w14:paraId="529F1838" w14:textId="12AE5406" w:rsidR="00BE49E8" w:rsidRDefault="00BE49E8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44DA27D9" w14:textId="0037761E" w:rsidR="00BE49E8" w:rsidRDefault="00BE49E8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6ABB1EE8" w14:textId="279DAB76" w:rsidR="00BE49E8" w:rsidRDefault="00BE49E8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66C7956C" w14:textId="11BC3BFC" w:rsidR="00BE49E8" w:rsidRDefault="00BE49E8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7D55EDA9" w14:textId="69246B7A" w:rsidR="00BE49E8" w:rsidRDefault="00BE49E8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353C2906" w14:textId="77777777" w:rsidR="00BE49E8" w:rsidRDefault="00BE49E8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7AD7533B" w14:textId="31A0F904" w:rsidR="00BE49E8" w:rsidRDefault="00BE49E8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77DEE97" w14:textId="67F8AE18" w:rsidR="00BE49E8" w:rsidRDefault="00BE49E8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(c)</w:t>
            </w:r>
          </w:p>
          <w:p w14:paraId="4345ECB0" w14:textId="77777777" w:rsidR="00A52539" w:rsidRDefault="00A52539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6C95FDF1" w14:textId="77777777" w:rsidR="00A52539" w:rsidRDefault="00A52539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513BF6DE" w14:textId="77777777" w:rsidR="00A52539" w:rsidRDefault="00A52539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047A8748" w14:textId="77777777" w:rsidR="00A52539" w:rsidRDefault="00A52539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6BA48675" w14:textId="77777777" w:rsidR="00A52539" w:rsidRDefault="00A52539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  <w:p w14:paraId="42835FFB" w14:textId="2D8F2706" w:rsidR="00A52539" w:rsidRPr="00AF685D" w:rsidRDefault="00A52539" w:rsidP="007D2F3B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95" w:type="dxa"/>
          </w:tcPr>
          <w:p w14:paraId="499C50D0" w14:textId="4A0CBC86" w:rsidR="00A52539" w:rsidRPr="00A52539" w:rsidRDefault="00A52539" w:rsidP="00A52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539">
              <w:rPr>
                <w:sz w:val="20"/>
                <w:szCs w:val="20"/>
              </w:rPr>
              <w:t>Ethanoic acid is an acid so will react with the solid sodium</w:t>
            </w:r>
            <w:r>
              <w:rPr>
                <w:sz w:val="20"/>
                <w:szCs w:val="20"/>
              </w:rPr>
              <w:t xml:space="preserve"> </w:t>
            </w:r>
            <w:r w:rsidRPr="00A52539">
              <w:rPr>
                <w:sz w:val="20"/>
                <w:szCs w:val="20"/>
              </w:rPr>
              <w:t>hydrogen carbonate to produce carbon dioxide gas as this is an</w:t>
            </w:r>
            <w:r>
              <w:rPr>
                <w:sz w:val="20"/>
                <w:szCs w:val="20"/>
              </w:rPr>
              <w:t xml:space="preserve"> </w:t>
            </w:r>
            <w:r w:rsidRPr="00A52539">
              <w:rPr>
                <w:sz w:val="20"/>
                <w:szCs w:val="20"/>
              </w:rPr>
              <w:t>acid-base reaction. Therefore fizzing will be observed. The</w:t>
            </w:r>
            <w:r>
              <w:rPr>
                <w:sz w:val="20"/>
                <w:szCs w:val="20"/>
              </w:rPr>
              <w:t xml:space="preserve"> </w:t>
            </w:r>
            <w:r w:rsidRPr="00A52539">
              <w:rPr>
                <w:sz w:val="20"/>
                <w:szCs w:val="20"/>
              </w:rPr>
              <w:t>propan-1-amine is a base and will not react with the NaHCO</w:t>
            </w:r>
            <w:r w:rsidRPr="00A52539">
              <w:rPr>
                <w:sz w:val="20"/>
                <w:szCs w:val="20"/>
                <w:vertAlign w:val="subscript"/>
              </w:rPr>
              <w:t>3</w:t>
            </w:r>
            <w:r w:rsidRPr="00A52539">
              <w:rPr>
                <w:sz w:val="20"/>
                <w:szCs w:val="20"/>
              </w:rPr>
              <w:t>.</w:t>
            </w:r>
          </w:p>
          <w:p w14:paraId="656C448C" w14:textId="77777777" w:rsidR="00A52539" w:rsidRPr="00A52539" w:rsidRDefault="00A52539" w:rsidP="00A52539">
            <w:pPr>
              <w:autoSpaceDE w:val="0"/>
              <w:autoSpaceDN w:val="0"/>
              <w:adjustRightInd w:val="0"/>
              <w:rPr>
                <w:sz w:val="20"/>
                <w:szCs w:val="20"/>
                <w:lang w:val="en-US"/>
              </w:rPr>
            </w:pPr>
          </w:p>
          <w:p w14:paraId="30E8B870" w14:textId="0B751E48" w:rsidR="00A52539" w:rsidRPr="00A52539" w:rsidRDefault="00A52539" w:rsidP="00A52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539">
              <w:rPr>
                <w:sz w:val="20"/>
                <w:szCs w:val="20"/>
              </w:rPr>
              <w:t>When bromine water is added to hex-1-ene, it will quickly</w:t>
            </w:r>
            <w:r>
              <w:rPr>
                <w:sz w:val="20"/>
                <w:szCs w:val="20"/>
              </w:rPr>
              <w:t xml:space="preserve"> </w:t>
            </w:r>
            <w:r w:rsidRPr="00A52539">
              <w:rPr>
                <w:sz w:val="20"/>
                <w:szCs w:val="20"/>
              </w:rPr>
              <w:t>decolourise from a red-brown colour. This is an addition reaction</w:t>
            </w:r>
            <w:r>
              <w:rPr>
                <w:sz w:val="20"/>
                <w:szCs w:val="20"/>
              </w:rPr>
              <w:t xml:space="preserve"> </w:t>
            </w:r>
            <w:r w:rsidRPr="00A52539">
              <w:rPr>
                <w:sz w:val="20"/>
                <w:szCs w:val="20"/>
              </w:rPr>
              <w:t>forming dibromohexane. There will be no colour change with</w:t>
            </w:r>
            <w:r>
              <w:rPr>
                <w:sz w:val="20"/>
                <w:szCs w:val="20"/>
              </w:rPr>
              <w:t xml:space="preserve"> </w:t>
            </w:r>
            <w:r w:rsidRPr="00A52539">
              <w:rPr>
                <w:sz w:val="20"/>
                <w:szCs w:val="20"/>
              </w:rPr>
              <w:t>hexane or ethanol. When water is added to hexane and ethanol,</w:t>
            </w:r>
            <w:r w:rsidR="00BC3B06">
              <w:rPr>
                <w:sz w:val="20"/>
                <w:szCs w:val="20"/>
              </w:rPr>
              <w:t xml:space="preserve"> </w:t>
            </w:r>
            <w:r w:rsidRPr="00A52539">
              <w:rPr>
                <w:sz w:val="20"/>
                <w:szCs w:val="20"/>
              </w:rPr>
              <w:t>two layers will form with hexane. Hexane is a non</w:t>
            </w:r>
            <w:r>
              <w:rPr>
                <w:sz w:val="20"/>
                <w:szCs w:val="20"/>
              </w:rPr>
              <w:t>-</w:t>
            </w:r>
            <w:r w:rsidRPr="00A52539">
              <w:rPr>
                <w:sz w:val="20"/>
                <w:szCs w:val="20"/>
              </w:rPr>
              <w:t>polar molecule</w:t>
            </w:r>
            <w:r>
              <w:rPr>
                <w:sz w:val="20"/>
                <w:szCs w:val="20"/>
              </w:rPr>
              <w:t xml:space="preserve"> </w:t>
            </w:r>
            <w:r w:rsidRPr="00A52539">
              <w:rPr>
                <w:sz w:val="20"/>
                <w:szCs w:val="20"/>
              </w:rPr>
              <w:t>so there will not be any attraction to the water. Ethanol is a polar</w:t>
            </w:r>
            <w:r>
              <w:rPr>
                <w:sz w:val="20"/>
                <w:szCs w:val="20"/>
              </w:rPr>
              <w:t xml:space="preserve"> </w:t>
            </w:r>
            <w:r w:rsidRPr="00A52539">
              <w:rPr>
                <w:sz w:val="20"/>
                <w:szCs w:val="20"/>
              </w:rPr>
              <w:t>molecule so it will be miscible with water.</w:t>
            </w:r>
          </w:p>
          <w:p w14:paraId="451F154C" w14:textId="6BA8CCBD" w:rsidR="00BE49E8" w:rsidRDefault="00A52539" w:rsidP="00A52539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 w:rsidRPr="00A52539">
              <w:rPr>
                <w:i/>
                <w:iCs/>
                <w:sz w:val="20"/>
                <w:szCs w:val="20"/>
              </w:rPr>
              <w:t>There is no penalty for using only bromine water to distinguish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A52539">
              <w:rPr>
                <w:i/>
                <w:iCs/>
                <w:sz w:val="20"/>
                <w:szCs w:val="20"/>
              </w:rPr>
              <w:t>all three liquids.</w:t>
            </w:r>
          </w:p>
          <w:p w14:paraId="45C36BB7" w14:textId="77777777" w:rsidR="00BC3B06" w:rsidRPr="00BC3B06" w:rsidRDefault="00BC3B06" w:rsidP="00A52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6AF0AB32" w14:textId="747648B8" w:rsidR="00BE49E8" w:rsidRP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E49E8">
              <w:rPr>
                <w:rFonts w:ascii="TimesNewRomanPSMT" w:hAnsi="TimesNewRomanPSMT" w:cs="TimesNewRomanPSMT"/>
                <w:sz w:val="20"/>
                <w:szCs w:val="20"/>
              </w:rPr>
              <w:t xml:space="preserve">The OH group on the alcohol can be identified by a reaction with warm, acidified potassium 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</w:rPr>
              <w:t>dichromate, H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+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</w:rPr>
              <w:t xml:space="preserve"> / Cr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2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</w:rPr>
              <w:t>O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7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  <w:vertAlign w:val="superscript"/>
              </w:rPr>
              <w:t>2–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</w:rPr>
              <w:t>. The</w:t>
            </w:r>
            <w:r w:rsidRPr="00BE49E8">
              <w:rPr>
                <w:rFonts w:ascii="TimesNewRomanPSMT" w:hAnsi="TimesNewRomanPSMT" w:cs="TimesNewRomanPSMT"/>
                <w:sz w:val="20"/>
                <w:szCs w:val="20"/>
              </w:rPr>
              <w:t xml:space="preserve"> colour change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E49E8">
              <w:rPr>
                <w:rFonts w:ascii="TimesNewRomanPSMT" w:hAnsi="TimesNewRomanPSMT" w:cs="TimesNewRomanPSMT"/>
                <w:sz w:val="20"/>
                <w:szCs w:val="20"/>
              </w:rPr>
              <w:t>observed will be orange to green as the alcohol oxidises to a ketone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E49E8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(Level 3 Chemistry)</w:t>
            </w:r>
            <w:r w:rsidRPr="00BE49E8">
              <w:rPr>
                <w:rFonts w:ascii="TimesNewRomanPSMT" w:hAnsi="TimesNewRomanPSMT" w:cs="TimesNewRomanPSMT"/>
                <w:sz w:val="20"/>
                <w:szCs w:val="20"/>
              </w:rPr>
              <w:t xml:space="preserve"> in a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E49E8">
              <w:rPr>
                <w:rFonts w:ascii="TimesNewRomanPSMT" w:hAnsi="TimesNewRomanPSMT" w:cs="TimesNewRomanPSMT"/>
                <w:sz w:val="20"/>
                <w:szCs w:val="20"/>
              </w:rPr>
              <w:t>redox / oxidation reaction.</w:t>
            </w:r>
          </w:p>
          <w:p w14:paraId="230B45AB" w14:textId="51D15831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BE49E8">
              <w:rPr>
                <w:rFonts w:ascii="TimesNewRomanPSMT" w:hAnsi="TimesNewRomanPSMT" w:cs="TimesNewRomanPSMT"/>
                <w:sz w:val="20"/>
                <w:szCs w:val="20"/>
              </w:rPr>
              <w:t>The double bond of propene can be identified using bromine water,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Pr="00BE49E8">
              <w:rPr>
                <w:rFonts w:ascii="TimesNewRomanPSMT" w:hAnsi="TimesNewRomanPSMT" w:cs="TimesNewRomanPSMT"/>
                <w:sz w:val="20"/>
                <w:szCs w:val="20"/>
              </w:rPr>
              <w:t>which turns colourless from orange-brown rapidly as a dibromoalkane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is formed in an addition reaction.</w:t>
            </w:r>
          </w:p>
          <w:p w14:paraId="625503EA" w14:textId="4D178E92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KMnO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4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aq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) cannot be used because both an alcohol and an alkene will react with it. The alcohol would be oxidised to a ketone </w:t>
            </w:r>
            <w:r w:rsidRPr="00BE49E8">
              <w:rPr>
                <w:rFonts w:ascii="TimesNewRomanPSMT" w:hAnsi="TimesNewRomanPSMT" w:cs="TimesNewRomanPSMT"/>
                <w:i/>
                <w:iCs/>
                <w:sz w:val="20"/>
                <w:szCs w:val="20"/>
              </w:rPr>
              <w:t>(Level 3)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and the alkene would form a diol. Colour change purple to colourless/brown or pale pink.</w:t>
            </w:r>
          </w:p>
          <w:p w14:paraId="232021F4" w14:textId="728406B7" w:rsidR="00BE49E8" w:rsidRPr="00A52539" w:rsidRDefault="00BE49E8" w:rsidP="00BE49E8">
            <w:pPr>
              <w:autoSpaceDE w:val="0"/>
              <w:autoSpaceDN w:val="0"/>
              <w:adjustRightInd w:val="0"/>
              <w:rPr>
                <w:i/>
                <w:iCs/>
                <w:sz w:val="20"/>
                <w:szCs w:val="20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(No products from identification reactions needed)</w:t>
            </w:r>
          </w:p>
        </w:tc>
        <w:tc>
          <w:tcPr>
            <w:tcW w:w="2126" w:type="dxa"/>
          </w:tcPr>
          <w:p w14:paraId="0957AC87" w14:textId="77777777" w:rsidR="00A52539" w:rsidRDefault="00A52539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Identifies that the acid will react</w:t>
            </w:r>
          </w:p>
          <w:p w14:paraId="5C5BAE14" w14:textId="77777777" w:rsidR="00A52539" w:rsidRDefault="00A52539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with the NaHCO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.</w:t>
            </w:r>
          </w:p>
          <w:p w14:paraId="73D007E7" w14:textId="77777777" w:rsidR="00A52539" w:rsidRDefault="00A52539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19090D9D" w14:textId="70055815" w:rsidR="00A52539" w:rsidRDefault="00A52539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States that bromine water will</w:t>
            </w:r>
            <w:r w:rsidR="009A1F55">
              <w:rPr>
                <w:rFonts w:ascii="TimesNewRomanPSMT" w:hAnsi="TimesNewRomanPSMT" w:cs="TimesNewRomanPSMT"/>
                <w:sz w:val="20"/>
                <w:szCs w:val="20"/>
              </w:rPr>
              <w:t xml:space="preserve"> r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eact with hex-1-ene.</w:t>
            </w:r>
          </w:p>
          <w:p w14:paraId="50DAE096" w14:textId="77777777" w:rsidR="00A52539" w:rsidRDefault="00A52539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DD62139" w14:textId="77777777" w:rsidR="00A52539" w:rsidRDefault="00A52539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Recognises that alcohol is water</w:t>
            </w:r>
            <w:r w:rsidR="009A1F55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soluble</w:t>
            </w:r>
          </w:p>
          <w:p w14:paraId="26692DEA" w14:textId="77777777" w:rsidR="00BE49E8" w:rsidRDefault="00BE49E8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3B7C8E6" w14:textId="77777777" w:rsidR="00BE49E8" w:rsidRDefault="00BE49E8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B9E4E6D" w14:textId="2585B6D5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States a reagent that can</w:t>
            </w:r>
            <w:r w:rsidR="00BC3B0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be used to identify ONE</w:t>
            </w:r>
            <w:r w:rsidR="00BC3B0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product.</w:t>
            </w:r>
          </w:p>
          <w:p w14:paraId="4BCAC7C7" w14:textId="77777777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13338CDC" w14:textId="3D5F078B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Matches ONE correct</w:t>
            </w:r>
          </w:p>
          <w:p w14:paraId="3BAF7E8F" w14:textId="77777777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reagent with the correct</w:t>
            </w:r>
          </w:p>
          <w:p w14:paraId="5696F4FC" w14:textId="77777777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reaction type OR</w:t>
            </w:r>
          </w:p>
          <w:p w14:paraId="75D5711C" w14:textId="78415ADC" w:rsidR="00BE49E8" w:rsidRPr="009A1F55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observation</w:t>
            </w:r>
          </w:p>
        </w:tc>
        <w:tc>
          <w:tcPr>
            <w:tcW w:w="3402" w:type="dxa"/>
          </w:tcPr>
          <w:p w14:paraId="2E1EA7E0" w14:textId="77777777" w:rsidR="00A52539" w:rsidRDefault="00A52539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the acid-base reaction</w:t>
            </w:r>
          </w:p>
          <w:p w14:paraId="691B09B3" w14:textId="77777777" w:rsidR="00A52539" w:rsidRDefault="00A52539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to </w:t>
            </w:r>
            <w:r>
              <w:rPr>
                <w:rFonts w:ascii="TimesNewRomanPS-BoldMT" w:hAnsi="TimesNewRomanPS-BoldMT" w:cs="TimesNewRomanPS-BoldMT"/>
                <w:b/>
                <w:bCs/>
                <w:sz w:val="20"/>
                <w:szCs w:val="20"/>
              </w:rPr>
              <w:t xml:space="preserve">observations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to identify</w:t>
            </w:r>
          </w:p>
          <w:p w14:paraId="49F5ED7E" w14:textId="77777777" w:rsidR="00A52539" w:rsidRDefault="00A52539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the liquids</w:t>
            </w:r>
          </w:p>
          <w:p w14:paraId="6C1B7D18" w14:textId="77777777" w:rsidR="00A52539" w:rsidRDefault="00A52539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  <w:lang w:val="en-US"/>
              </w:rPr>
            </w:pPr>
          </w:p>
          <w:p w14:paraId="30070576" w14:textId="77777777" w:rsidR="00A52539" w:rsidRDefault="00A52539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an identification method to an explanation to distinguish two of the molecules with observations</w:t>
            </w:r>
          </w:p>
          <w:p w14:paraId="18EEB11B" w14:textId="77777777" w:rsidR="00BE49E8" w:rsidRDefault="00BE49E8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A210139" w14:textId="77777777" w:rsidR="00BE49E8" w:rsidRDefault="00BE49E8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6EF8AE71" w14:textId="77777777" w:rsidR="00BE49E8" w:rsidRDefault="00BE49E8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2D0FA74B" w14:textId="4C91B1C0" w:rsidR="00BE49E8" w:rsidRDefault="00BE49E8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0C5CF3DC" w14:textId="77777777" w:rsidR="00BE49E8" w:rsidRDefault="00BE49E8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7F69671A" w14:textId="79CD1046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appropriate chemical test and the reaction type to ONE functional group, with observations.</w:t>
            </w:r>
          </w:p>
          <w:p w14:paraId="248FB370" w14:textId="65271BF1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e.g Bromine, addition, alkene, orange to colourless</w:t>
            </w:r>
          </w:p>
          <w:p w14:paraId="37E395F9" w14:textId="281E0D11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Dichromate, oxidation, alcohol,</w:t>
            </w:r>
          </w:p>
          <w:p w14:paraId="30FD3378" w14:textId="23E81F51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orange to green</w:t>
            </w:r>
          </w:p>
          <w:p w14:paraId="1B062D9C" w14:textId="77777777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14:paraId="4B4A6F36" w14:textId="6C5D6D0B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KMnO</w:t>
            </w:r>
            <w:r>
              <w:rPr>
                <w:rFonts w:ascii="TimesNewRomanPSMT" w:hAnsi="TimesNewRomanPSMT" w:cs="TimesNewRomanPSMT"/>
                <w:sz w:val="13"/>
                <w:szCs w:val="13"/>
              </w:rPr>
              <w:t>4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aq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 to reacting with both organic products, both</w:t>
            </w:r>
            <w:r w:rsidR="00BC3B0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oxidation, and either oxidation</w:t>
            </w:r>
            <w:r w:rsidR="00BC3B06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products(diol, ketone carboxylic acid) OR colour change</w:t>
            </w:r>
          </w:p>
          <w:p w14:paraId="540537E7" w14:textId="5F2C8DD8" w:rsidR="00BE49E8" w:rsidRPr="00A52539" w:rsidRDefault="00BE49E8" w:rsidP="00A5253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2CDBCD0" w14:textId="77777777" w:rsidR="00A52539" w:rsidRDefault="00A52539" w:rsidP="007D2F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546273F2" w14:textId="14D1C1F7" w:rsidR="00A52539" w:rsidRDefault="00A52539" w:rsidP="007D2F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4E0ACBD0" w14:textId="0F39D56A" w:rsidR="00A52539" w:rsidRDefault="00A52539" w:rsidP="007D2F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39C1C01F" w14:textId="77777777" w:rsidR="00A52539" w:rsidRDefault="00A52539" w:rsidP="007D2F3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3ABCE0A3" w14:textId="12D40DD5" w:rsidR="00A52539" w:rsidRPr="00A52539" w:rsidRDefault="00A52539" w:rsidP="00A5253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52539">
              <w:rPr>
                <w:sz w:val="20"/>
                <w:szCs w:val="20"/>
              </w:rPr>
              <w:t xml:space="preserve">Identifies </w:t>
            </w:r>
            <w:r w:rsidRPr="00A52539">
              <w:rPr>
                <w:b/>
                <w:bCs/>
                <w:sz w:val="20"/>
                <w:szCs w:val="20"/>
              </w:rPr>
              <w:t xml:space="preserve">all three </w:t>
            </w:r>
            <w:r w:rsidRPr="00A52539">
              <w:rPr>
                <w:sz w:val="20"/>
                <w:szCs w:val="20"/>
              </w:rPr>
              <w:t>molecules</w:t>
            </w:r>
            <w:r w:rsidR="009A1F55">
              <w:rPr>
                <w:sz w:val="20"/>
                <w:szCs w:val="20"/>
              </w:rPr>
              <w:t xml:space="preserve"> </w:t>
            </w:r>
            <w:r w:rsidRPr="00A52539">
              <w:rPr>
                <w:sz w:val="20"/>
                <w:szCs w:val="20"/>
              </w:rPr>
              <w:t>linking to properties of the</w:t>
            </w:r>
          </w:p>
          <w:p w14:paraId="276DE869" w14:textId="77777777" w:rsidR="00A52539" w:rsidRDefault="00A52539" w:rsidP="00A5253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A52539">
              <w:rPr>
                <w:sz w:val="20"/>
                <w:szCs w:val="20"/>
              </w:rPr>
              <w:t>molecules with observations.</w:t>
            </w:r>
          </w:p>
          <w:p w14:paraId="5ED69CD0" w14:textId="77777777" w:rsidR="00BE49E8" w:rsidRDefault="00BE49E8" w:rsidP="00A52539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2F250896" w14:textId="6F4083BA" w:rsidR="00BE49E8" w:rsidRDefault="00BE49E8" w:rsidP="00A52539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05D2F80A" w14:textId="77777777" w:rsidR="00BE49E8" w:rsidRDefault="00BE49E8" w:rsidP="00A52539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425C734D" w14:textId="6FE731B9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Links correct</w:t>
            </w:r>
            <w:r w:rsidR="00BC3B06">
              <w:rPr>
                <w:rFonts w:ascii="TimesNewRomanPSMT" w:hAnsi="TimesNewRomanPSMT" w:cs="TimesNewRomanPSMT"/>
                <w:sz w:val="20"/>
                <w:szCs w:val="20"/>
              </w:rPr>
              <w:t xml:space="preserve"> c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hemical tests and reactions to both organic products</w:t>
            </w:r>
          </w:p>
          <w:p w14:paraId="6FC01E4C" w14:textId="77777777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AND explains why</w:t>
            </w:r>
          </w:p>
          <w:p w14:paraId="38574BD6" w14:textId="77777777" w:rsidR="00BE49E8" w:rsidRDefault="00BE49E8" w:rsidP="00BE49E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KMn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</w:rPr>
              <w:t>O</w:t>
            </w:r>
            <w:r w:rsidRPr="00BC3B06">
              <w:rPr>
                <w:rFonts w:ascii="TimesNewRomanPSMT" w:hAnsi="TimesNewRomanPSMT" w:cs="TimesNewRomanPSMT"/>
                <w:sz w:val="20"/>
                <w:szCs w:val="20"/>
                <w:vertAlign w:val="subscript"/>
              </w:rPr>
              <w:t>4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(</w:t>
            </w:r>
            <w:r>
              <w:rPr>
                <w:rFonts w:ascii="TimesNewRomanPS-ItalicMT" w:hAnsi="TimesNewRomanPS-ItalicMT" w:cs="TimesNewRomanPS-ItalicMT"/>
                <w:i/>
                <w:iCs/>
                <w:sz w:val="20"/>
                <w:szCs w:val="20"/>
              </w:rPr>
              <w:t>aq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) can’t be</w:t>
            </w:r>
          </w:p>
          <w:p w14:paraId="19745D79" w14:textId="08051EE5" w:rsidR="00BE49E8" w:rsidRPr="00AF685D" w:rsidRDefault="00BE49E8" w:rsidP="00BE49E8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used.</w:t>
            </w:r>
          </w:p>
        </w:tc>
      </w:tr>
    </w:tbl>
    <w:p w14:paraId="4BEC359D" w14:textId="77777777" w:rsidR="00A52539" w:rsidRDefault="00A525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7796"/>
        <w:gridCol w:w="2268"/>
        <w:gridCol w:w="2268"/>
        <w:gridCol w:w="2203"/>
      </w:tblGrid>
      <w:tr w:rsidR="004B5B95" w:rsidRPr="004B5B95" w14:paraId="2612E3BC" w14:textId="77777777" w:rsidTr="00A52539">
        <w:tc>
          <w:tcPr>
            <w:tcW w:w="817" w:type="dxa"/>
          </w:tcPr>
          <w:p w14:paraId="26EB18C1" w14:textId="77777777" w:rsidR="004B5B95" w:rsidRPr="004B5B95" w:rsidRDefault="004B5B95" w:rsidP="00F7386E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B5B95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796" w:type="dxa"/>
          </w:tcPr>
          <w:p w14:paraId="242160E2" w14:textId="77777777" w:rsidR="004B5B95" w:rsidRPr="004B5B95" w:rsidRDefault="004B5B95" w:rsidP="00F7386E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B5B95">
              <w:rPr>
                <w:b/>
                <w:sz w:val="20"/>
                <w:szCs w:val="20"/>
              </w:rPr>
              <w:t>Evidence</w:t>
            </w:r>
          </w:p>
        </w:tc>
        <w:tc>
          <w:tcPr>
            <w:tcW w:w="2268" w:type="dxa"/>
          </w:tcPr>
          <w:p w14:paraId="2F8E7D7E" w14:textId="77777777" w:rsidR="004B5B95" w:rsidRPr="004B5B95" w:rsidRDefault="004B5B95" w:rsidP="00F7386E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B5B95">
              <w:rPr>
                <w:b/>
                <w:sz w:val="20"/>
                <w:szCs w:val="20"/>
              </w:rPr>
              <w:t>Achievement</w:t>
            </w:r>
          </w:p>
        </w:tc>
        <w:tc>
          <w:tcPr>
            <w:tcW w:w="2268" w:type="dxa"/>
          </w:tcPr>
          <w:p w14:paraId="087117E1" w14:textId="77777777" w:rsidR="004B5B95" w:rsidRPr="004B5B95" w:rsidRDefault="004B5B95" w:rsidP="00F7386E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B5B95">
              <w:rPr>
                <w:b/>
                <w:sz w:val="20"/>
                <w:szCs w:val="20"/>
              </w:rPr>
              <w:t>Merit</w:t>
            </w:r>
          </w:p>
        </w:tc>
        <w:tc>
          <w:tcPr>
            <w:tcW w:w="2203" w:type="dxa"/>
          </w:tcPr>
          <w:p w14:paraId="75ADC2B0" w14:textId="77777777" w:rsidR="004B5B95" w:rsidRPr="004B5B95" w:rsidRDefault="004B5B95" w:rsidP="00F7386E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B5B95">
              <w:rPr>
                <w:b/>
                <w:sz w:val="20"/>
                <w:szCs w:val="20"/>
              </w:rPr>
              <w:t>Excellence</w:t>
            </w:r>
          </w:p>
        </w:tc>
      </w:tr>
      <w:tr w:rsidR="004B5B95" w:rsidRPr="004B5B95" w14:paraId="74DE86AF" w14:textId="77777777" w:rsidTr="00A52539">
        <w:tc>
          <w:tcPr>
            <w:tcW w:w="817" w:type="dxa"/>
          </w:tcPr>
          <w:p w14:paraId="3DB75846" w14:textId="77777777" w:rsidR="004B5B95" w:rsidRPr="004B5B95" w:rsidRDefault="004B5B95" w:rsidP="00F7386E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7796" w:type="dxa"/>
          </w:tcPr>
          <w:p w14:paraId="3DC23904" w14:textId="77777777" w:rsidR="004B5B95" w:rsidRPr="004B5B95" w:rsidRDefault="004B5B95" w:rsidP="006E6F0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B5B95">
              <w:rPr>
                <w:sz w:val="20"/>
                <w:szCs w:val="20"/>
              </w:rPr>
              <w:t xml:space="preserve">Three liquids will be identified and the fourth will be the ‘last one’. The tests used to identify the liquids include: </w:t>
            </w:r>
          </w:p>
          <w:p w14:paraId="5F122225" w14:textId="77777777" w:rsidR="004B5B95" w:rsidRPr="004B5B95" w:rsidRDefault="004B5B95" w:rsidP="006E6F0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B5B95">
              <w:rPr>
                <w:sz w:val="20"/>
                <w:szCs w:val="20"/>
              </w:rPr>
              <w:t>Cr</w:t>
            </w:r>
            <w:r w:rsidRPr="004B5B95">
              <w:rPr>
                <w:sz w:val="20"/>
                <w:szCs w:val="20"/>
                <w:vertAlign w:val="subscript"/>
              </w:rPr>
              <w:t>2</w:t>
            </w:r>
            <w:r w:rsidRPr="004B5B95">
              <w:rPr>
                <w:sz w:val="20"/>
                <w:szCs w:val="20"/>
              </w:rPr>
              <w:t>O</w:t>
            </w:r>
            <w:r w:rsidRPr="004B5B95">
              <w:rPr>
                <w:sz w:val="20"/>
                <w:szCs w:val="20"/>
                <w:vertAlign w:val="subscript"/>
              </w:rPr>
              <w:t>7</w:t>
            </w:r>
            <w:r w:rsidRPr="004B5B95">
              <w:rPr>
                <w:sz w:val="20"/>
                <w:szCs w:val="20"/>
                <w:vertAlign w:val="superscript"/>
              </w:rPr>
              <w:t>2–</w:t>
            </w:r>
            <w:r w:rsidRPr="004B5B95">
              <w:rPr>
                <w:sz w:val="20"/>
                <w:szCs w:val="20"/>
              </w:rPr>
              <w:t xml:space="preserve"> / H</w:t>
            </w:r>
            <w:r w:rsidRPr="004B5B95">
              <w:rPr>
                <w:sz w:val="20"/>
                <w:szCs w:val="20"/>
                <w:vertAlign w:val="superscript"/>
              </w:rPr>
              <w:t>+</w:t>
            </w:r>
            <w:r w:rsidRPr="004B5B95">
              <w:rPr>
                <w:sz w:val="20"/>
                <w:szCs w:val="20"/>
              </w:rPr>
              <w:t xml:space="preserve"> which will turn from orange to green when the ethanol is oxidised to ethanoic acid.</w:t>
            </w:r>
          </w:p>
          <w:p w14:paraId="55B4E186" w14:textId="77777777" w:rsidR="004B5B95" w:rsidRPr="004B5B95" w:rsidRDefault="004B5B95" w:rsidP="006E6F0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B5B95">
              <w:rPr>
                <w:sz w:val="20"/>
                <w:szCs w:val="20"/>
              </w:rPr>
              <w:t>Ethanoic acid can be identified by an acid-base reaction with sodium carbonate. Bubbles of gas will be produced. Sodium ethanoate / ethanoate ion is formed.</w:t>
            </w:r>
          </w:p>
          <w:p w14:paraId="173CA3BB" w14:textId="77777777" w:rsidR="004B5B95" w:rsidRPr="004B5B95" w:rsidRDefault="004B5B95" w:rsidP="006E6F0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4B5B95">
              <w:rPr>
                <w:sz w:val="20"/>
                <w:szCs w:val="20"/>
              </w:rPr>
              <w:t>Hex-2-ene can be identified by an addition reaction with bromine water, which turns from red / brown to colourless straightaway when added to the alkene. It will form 2,3-dibromohexane</w:t>
            </w:r>
          </w:p>
          <w:p w14:paraId="0C61EC71" w14:textId="77777777" w:rsidR="004B5B95" w:rsidRPr="004B5B95" w:rsidRDefault="004B5B95" w:rsidP="006E6F0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B5B95">
              <w:rPr>
                <w:sz w:val="20"/>
                <w:szCs w:val="20"/>
              </w:rPr>
              <w:t>Hexan-1-amine will be the chemical left over that will not react with any of the given reagents.</w:t>
            </w:r>
          </w:p>
        </w:tc>
        <w:tc>
          <w:tcPr>
            <w:tcW w:w="2268" w:type="dxa"/>
          </w:tcPr>
          <w:p w14:paraId="356811F7" w14:textId="77777777" w:rsidR="00A52539" w:rsidRDefault="006E6F0C" w:rsidP="006E6F0C">
            <w:pPr>
              <w:pStyle w:val="TextBulleted"/>
              <w:numPr>
                <w:ilvl w:val="0"/>
                <w:numId w:val="0"/>
              </w:numPr>
              <w:spacing w:before="0" w:after="0"/>
              <w:ind w:left="227" w:hanging="227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</w:t>
            </w:r>
            <w:r w:rsidR="004B5B95" w:rsidRPr="004B5B95">
              <w:rPr>
                <w:rFonts w:ascii="Times New Roman" w:hAnsi="Times New Roman" w:cs="Times New Roman"/>
                <w:szCs w:val="20"/>
              </w:rPr>
              <w:t>d</w:t>
            </w:r>
            <w:r>
              <w:rPr>
                <w:rFonts w:ascii="Times New Roman" w:hAnsi="Times New Roman" w:cs="Times New Roman"/>
                <w:szCs w:val="20"/>
              </w:rPr>
              <w:t>entifies TWO types of</w:t>
            </w:r>
          </w:p>
          <w:p w14:paraId="73FAE81B" w14:textId="51E0BC49" w:rsidR="004B5B95" w:rsidRPr="004B5B95" w:rsidRDefault="006E6F0C" w:rsidP="006E6F0C">
            <w:pPr>
              <w:pStyle w:val="TextBulleted"/>
              <w:numPr>
                <w:ilvl w:val="0"/>
                <w:numId w:val="0"/>
              </w:numPr>
              <w:spacing w:before="0" w:after="0"/>
              <w:ind w:left="227" w:hanging="227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reactions</w:t>
            </w:r>
            <w:r w:rsidR="00A52539">
              <w:rPr>
                <w:rFonts w:ascii="Times New Roman" w:hAnsi="Times New Roman" w:cs="Times New Roman"/>
                <w:szCs w:val="20"/>
              </w:rPr>
              <w:t xml:space="preserve"> </w:t>
            </w:r>
            <w:r w:rsidR="004B5B95" w:rsidRPr="004B5B95">
              <w:rPr>
                <w:rFonts w:ascii="Times New Roman" w:hAnsi="Times New Roman" w:cs="Times New Roman"/>
                <w:szCs w:val="20"/>
              </w:rPr>
              <w:t>occurring.</w:t>
            </w:r>
          </w:p>
          <w:p w14:paraId="7BA75AE7" w14:textId="77777777" w:rsidR="004B5B95" w:rsidRPr="004B5B95" w:rsidRDefault="004B5B95" w:rsidP="006E6F0C">
            <w:pPr>
              <w:pStyle w:val="textbullet"/>
              <w:numPr>
                <w:ilvl w:val="0"/>
                <w:numId w:val="0"/>
              </w:numPr>
              <w:spacing w:after="0"/>
            </w:pPr>
            <w:r w:rsidRPr="004B5B95">
              <w:t>OR</w:t>
            </w:r>
          </w:p>
          <w:p w14:paraId="5E573CF0" w14:textId="77777777" w:rsidR="004B5B95" w:rsidRPr="004B5B95" w:rsidRDefault="004B5B95" w:rsidP="006E6F0C">
            <w:pPr>
              <w:pStyle w:val="TextBulleted"/>
              <w:numPr>
                <w:ilvl w:val="0"/>
                <w:numId w:val="0"/>
              </w:numPr>
              <w:spacing w:before="0" w:after="0"/>
              <w:rPr>
                <w:rFonts w:ascii="Times New Roman" w:hAnsi="Times New Roman" w:cs="Times New Roman"/>
                <w:szCs w:val="20"/>
              </w:rPr>
            </w:pPr>
            <w:r w:rsidRPr="004B5B95">
              <w:rPr>
                <w:rFonts w:ascii="Times New Roman" w:hAnsi="Times New Roman" w:cs="Times New Roman"/>
                <w:szCs w:val="20"/>
              </w:rPr>
              <w:t>States TWO correct observations.</w:t>
            </w:r>
          </w:p>
          <w:p w14:paraId="53C9A81D" w14:textId="77777777" w:rsidR="004B5B95" w:rsidRPr="004B5B95" w:rsidRDefault="004B5B95" w:rsidP="006E6F0C">
            <w:pPr>
              <w:pStyle w:val="textbullet"/>
              <w:numPr>
                <w:ilvl w:val="0"/>
                <w:numId w:val="0"/>
              </w:numPr>
              <w:spacing w:after="0"/>
              <w:ind w:left="170" w:hanging="170"/>
            </w:pPr>
            <w:r w:rsidRPr="004B5B95">
              <w:t>OR</w:t>
            </w:r>
          </w:p>
          <w:p w14:paraId="7A435412" w14:textId="77777777" w:rsidR="004B5B95" w:rsidRPr="004B5B95" w:rsidRDefault="004B5B95" w:rsidP="006E6F0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B5B95">
              <w:rPr>
                <w:sz w:val="20"/>
                <w:szCs w:val="20"/>
              </w:rPr>
              <w:t>Identifies TWO organic products correctly.</w:t>
            </w:r>
          </w:p>
        </w:tc>
        <w:tc>
          <w:tcPr>
            <w:tcW w:w="2268" w:type="dxa"/>
          </w:tcPr>
          <w:p w14:paraId="7A259FD3" w14:textId="77777777" w:rsidR="00A52539" w:rsidRDefault="006E6F0C" w:rsidP="006E6F0C">
            <w:pPr>
              <w:pStyle w:val="textbullet"/>
              <w:widowControl/>
              <w:numPr>
                <w:ilvl w:val="0"/>
                <w:numId w:val="0"/>
              </w:numPr>
              <w:tabs>
                <w:tab w:val="num" w:pos="720"/>
              </w:tabs>
              <w:spacing w:after="0"/>
              <w:ind w:left="170" w:hanging="170"/>
            </w:pPr>
            <w:r>
              <w:t>Links appropriate</w:t>
            </w:r>
          </w:p>
          <w:p w14:paraId="645E9B85" w14:textId="77777777" w:rsidR="00A52539" w:rsidRDefault="006E6F0C" w:rsidP="006E6F0C">
            <w:pPr>
              <w:pStyle w:val="textbullet"/>
              <w:widowControl/>
              <w:numPr>
                <w:ilvl w:val="0"/>
                <w:numId w:val="0"/>
              </w:numPr>
              <w:tabs>
                <w:tab w:val="num" w:pos="720"/>
              </w:tabs>
              <w:spacing w:after="0"/>
              <w:ind w:left="170" w:hanging="170"/>
            </w:pPr>
            <w:r>
              <w:t xml:space="preserve">provided </w:t>
            </w:r>
            <w:r w:rsidR="00A52539">
              <w:t>r</w:t>
            </w:r>
            <w:r w:rsidR="004B5B95" w:rsidRPr="004B5B95">
              <w:t>eag</w:t>
            </w:r>
            <w:r>
              <w:t>ents to</w:t>
            </w:r>
          </w:p>
          <w:p w14:paraId="6DE879FA" w14:textId="77777777" w:rsidR="00A52539" w:rsidRDefault="006E6F0C" w:rsidP="006E6F0C">
            <w:pPr>
              <w:pStyle w:val="textbullet"/>
              <w:widowControl/>
              <w:numPr>
                <w:ilvl w:val="0"/>
                <w:numId w:val="0"/>
              </w:numPr>
              <w:tabs>
                <w:tab w:val="num" w:pos="720"/>
              </w:tabs>
              <w:spacing w:after="0"/>
              <w:ind w:left="170" w:hanging="170"/>
            </w:pPr>
            <w:r>
              <w:t>observations</w:t>
            </w:r>
            <w:r w:rsidR="00A52539">
              <w:t xml:space="preserve"> </w:t>
            </w:r>
            <w:r>
              <w:t>correctly</w:t>
            </w:r>
            <w:r w:rsidR="00A52539">
              <w:t xml:space="preserve"> </w:t>
            </w:r>
          </w:p>
          <w:p w14:paraId="477AB4E5" w14:textId="119DCDAF" w:rsidR="004B5B95" w:rsidRPr="004B5B95" w:rsidRDefault="00A52539" w:rsidP="006E6F0C">
            <w:pPr>
              <w:pStyle w:val="textbullet"/>
              <w:widowControl/>
              <w:numPr>
                <w:ilvl w:val="0"/>
                <w:numId w:val="0"/>
              </w:numPr>
              <w:tabs>
                <w:tab w:val="num" w:pos="720"/>
              </w:tabs>
              <w:spacing w:after="0"/>
              <w:ind w:left="170" w:hanging="170"/>
            </w:pPr>
            <w:r>
              <w:t>f</w:t>
            </w:r>
            <w:r w:rsidR="004B5B95" w:rsidRPr="004B5B95">
              <w:t xml:space="preserve">or TWO liquids. </w:t>
            </w:r>
          </w:p>
          <w:p w14:paraId="497A9087" w14:textId="77777777" w:rsidR="004B5B95" w:rsidRPr="004B5B95" w:rsidRDefault="004B5B95" w:rsidP="006E6F0C">
            <w:pPr>
              <w:pStyle w:val="textbullet"/>
              <w:numPr>
                <w:ilvl w:val="0"/>
                <w:numId w:val="0"/>
              </w:numPr>
              <w:spacing w:after="0"/>
            </w:pPr>
            <w:r w:rsidRPr="004B5B95">
              <w:t xml:space="preserve">OR </w:t>
            </w:r>
          </w:p>
          <w:p w14:paraId="7E0774FD" w14:textId="77777777" w:rsidR="004B5B95" w:rsidRPr="004B5B95" w:rsidRDefault="004B5B95" w:rsidP="006E6F0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B5B95">
              <w:rPr>
                <w:sz w:val="20"/>
                <w:szCs w:val="20"/>
              </w:rPr>
              <w:t>Links appropriate provided reagents to the correct type of reaction for TWO liquids.</w:t>
            </w:r>
          </w:p>
        </w:tc>
        <w:tc>
          <w:tcPr>
            <w:tcW w:w="2203" w:type="dxa"/>
          </w:tcPr>
          <w:p w14:paraId="3173B7CB" w14:textId="77777777" w:rsidR="00A52539" w:rsidRDefault="004B5B95" w:rsidP="006E6F0C">
            <w:pPr>
              <w:pStyle w:val="textbullet"/>
              <w:widowControl/>
              <w:numPr>
                <w:ilvl w:val="0"/>
                <w:numId w:val="0"/>
              </w:numPr>
              <w:tabs>
                <w:tab w:val="num" w:pos="720"/>
              </w:tabs>
              <w:spacing w:after="0"/>
              <w:ind w:left="170" w:hanging="170"/>
            </w:pPr>
            <w:r w:rsidRPr="004B5B95">
              <w:t>O</w:t>
            </w:r>
            <w:r w:rsidR="006E6F0C">
              <w:t>utlines a valid</w:t>
            </w:r>
          </w:p>
          <w:p w14:paraId="0159B0FA" w14:textId="77777777" w:rsidR="00A52539" w:rsidRDefault="006E6F0C" w:rsidP="006E6F0C">
            <w:pPr>
              <w:pStyle w:val="textbullet"/>
              <w:widowControl/>
              <w:numPr>
                <w:ilvl w:val="0"/>
                <w:numId w:val="0"/>
              </w:numPr>
              <w:tabs>
                <w:tab w:val="num" w:pos="720"/>
              </w:tabs>
              <w:spacing w:after="0"/>
              <w:ind w:left="170" w:hanging="170"/>
            </w:pPr>
            <w:r>
              <w:t>procedure</w:t>
            </w:r>
            <w:r w:rsidR="00A52539">
              <w:t xml:space="preserve"> </w:t>
            </w:r>
            <w:r>
              <w:t>which</w:t>
            </w:r>
            <w:r w:rsidR="00A52539">
              <w:t xml:space="preserve"> </w:t>
            </w:r>
          </w:p>
          <w:p w14:paraId="6A848D37" w14:textId="2F483D05" w:rsidR="00A52539" w:rsidRDefault="004B5B95" w:rsidP="006E6F0C">
            <w:pPr>
              <w:pStyle w:val="textbullet"/>
              <w:widowControl/>
              <w:numPr>
                <w:ilvl w:val="0"/>
                <w:numId w:val="0"/>
              </w:numPr>
              <w:tabs>
                <w:tab w:val="num" w:pos="720"/>
              </w:tabs>
              <w:spacing w:after="0"/>
              <w:ind w:left="170" w:hanging="170"/>
            </w:pPr>
            <w:r w:rsidRPr="004B5B95">
              <w:t>correctly identifies</w:t>
            </w:r>
            <w:r w:rsidR="00A52539">
              <w:t xml:space="preserve"> </w:t>
            </w:r>
          </w:p>
          <w:p w14:paraId="431F647E" w14:textId="77777777" w:rsidR="00A52539" w:rsidRDefault="004B5B95" w:rsidP="006E6F0C">
            <w:pPr>
              <w:pStyle w:val="textbullet"/>
              <w:widowControl/>
              <w:numPr>
                <w:ilvl w:val="0"/>
                <w:numId w:val="0"/>
              </w:numPr>
              <w:tabs>
                <w:tab w:val="num" w:pos="720"/>
              </w:tabs>
              <w:spacing w:after="0"/>
              <w:ind w:left="170" w:hanging="170"/>
            </w:pPr>
            <w:r w:rsidRPr="004B5B95">
              <w:t>each liquid using</w:t>
            </w:r>
          </w:p>
          <w:p w14:paraId="290C4ACB" w14:textId="77777777" w:rsidR="00A52539" w:rsidRDefault="004B5B95" w:rsidP="006E6F0C">
            <w:pPr>
              <w:pStyle w:val="textbullet"/>
              <w:widowControl/>
              <w:numPr>
                <w:ilvl w:val="0"/>
                <w:numId w:val="0"/>
              </w:numPr>
              <w:tabs>
                <w:tab w:val="num" w:pos="720"/>
              </w:tabs>
              <w:spacing w:after="0"/>
              <w:ind w:left="170" w:hanging="170"/>
            </w:pPr>
            <w:r w:rsidRPr="004B5B95">
              <w:t xml:space="preserve">appropriate </w:t>
            </w:r>
            <w:r w:rsidR="00A52539">
              <w:t xml:space="preserve"> </w:t>
            </w:r>
            <w:r w:rsidRPr="004B5B95">
              <w:t xml:space="preserve">provided </w:t>
            </w:r>
          </w:p>
          <w:p w14:paraId="3A92C34D" w14:textId="3E825539" w:rsidR="004B5B95" w:rsidRPr="004B5B95" w:rsidRDefault="00A52539" w:rsidP="006E6F0C">
            <w:pPr>
              <w:pStyle w:val="textbullet"/>
              <w:widowControl/>
              <w:numPr>
                <w:ilvl w:val="0"/>
                <w:numId w:val="0"/>
              </w:numPr>
              <w:tabs>
                <w:tab w:val="num" w:pos="720"/>
              </w:tabs>
              <w:spacing w:after="0"/>
              <w:ind w:left="170" w:hanging="170"/>
            </w:pPr>
            <w:r>
              <w:t>r</w:t>
            </w:r>
            <w:r w:rsidR="004B5B95" w:rsidRPr="004B5B95">
              <w:t xml:space="preserve">eagents </w:t>
            </w:r>
          </w:p>
          <w:p w14:paraId="2B5B3D36" w14:textId="77777777" w:rsidR="004B5B95" w:rsidRPr="004B5B95" w:rsidRDefault="004B5B95" w:rsidP="006E6F0C">
            <w:pPr>
              <w:pStyle w:val="textbullet"/>
              <w:numPr>
                <w:ilvl w:val="0"/>
                <w:numId w:val="0"/>
              </w:numPr>
              <w:spacing w:after="0"/>
            </w:pPr>
            <w:r w:rsidRPr="004B5B95">
              <w:t>AND</w:t>
            </w:r>
          </w:p>
          <w:p w14:paraId="66480B18" w14:textId="77777777" w:rsidR="004B5B95" w:rsidRPr="004B5B95" w:rsidRDefault="004B5B95" w:rsidP="006E6F0C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B5B95">
              <w:rPr>
                <w:sz w:val="20"/>
                <w:szCs w:val="20"/>
              </w:rPr>
              <w:t>Identifies the type of reaction and products of each reaction.</w:t>
            </w:r>
          </w:p>
        </w:tc>
      </w:tr>
    </w:tbl>
    <w:p w14:paraId="17E1E827" w14:textId="77777777" w:rsidR="00AF685D" w:rsidRDefault="00AF685D" w:rsidP="00F7386E">
      <w:pPr>
        <w:pStyle w:val="NormalWeb"/>
        <w:spacing w:before="0" w:beforeAutospacing="0" w:after="0" w:afterAutospacing="0"/>
        <w:rPr>
          <w:b/>
        </w:rPr>
      </w:pPr>
    </w:p>
    <w:p w14:paraId="59FCE26D" w14:textId="77777777" w:rsidR="00BE49E8" w:rsidRDefault="00BE49E8" w:rsidP="00BE49E8">
      <w:pPr>
        <w:pStyle w:val="indent1"/>
        <w:ind w:left="0" w:firstLine="0"/>
        <w:jc w:val="right"/>
      </w:pPr>
    </w:p>
    <w:p w14:paraId="4B8F0DFD" w14:textId="77777777" w:rsidR="00BE49E8" w:rsidRDefault="00BE49E8" w:rsidP="00BE49E8">
      <w:pPr>
        <w:pStyle w:val="indent1"/>
        <w:ind w:left="0" w:firstLine="0"/>
        <w:jc w:val="right"/>
      </w:pPr>
    </w:p>
    <w:p w14:paraId="7FECD8D4" w14:textId="75E127A8" w:rsidR="00BE49E8" w:rsidRDefault="00000000" w:rsidP="00BE49E8">
      <w:pPr>
        <w:pStyle w:val="indent1"/>
        <w:ind w:left="0" w:firstLine="0"/>
        <w:jc w:val="right"/>
        <w:rPr>
          <w:sz w:val="20"/>
          <w:szCs w:val="20"/>
        </w:rPr>
      </w:pPr>
      <w:hyperlink r:id="rId8" w:history="1">
        <w:r w:rsidR="00BE49E8" w:rsidRPr="00062209">
          <w:rPr>
            <w:rStyle w:val="Hyperlink"/>
            <w:sz w:val="20"/>
            <w:szCs w:val="20"/>
          </w:rPr>
          <w:t>https://www.chemical-minds.com</w:t>
        </w:r>
      </w:hyperlink>
    </w:p>
    <w:p w14:paraId="6704C33D" w14:textId="13213065" w:rsidR="006E6F0C" w:rsidRPr="00167B65" w:rsidRDefault="00BE49E8" w:rsidP="00167B65">
      <w:pPr>
        <w:jc w:val="right"/>
        <w:rPr>
          <w:color w:val="221E1F"/>
          <w:sz w:val="20"/>
          <w:szCs w:val="20"/>
        </w:rPr>
      </w:pPr>
      <w:r w:rsidRPr="00F9234F">
        <w:rPr>
          <w:sz w:val="20"/>
          <w:szCs w:val="20"/>
        </w:rPr>
        <w:t>NCEA questions and answers reproduced with permission from NZQA</w:t>
      </w:r>
      <w:r w:rsidR="00000000">
        <w:rPr>
          <w:rFonts w:ascii="b" w:hAnsi="b"/>
          <w:noProof/>
          <w:sz w:val="20"/>
        </w:rPr>
        <w:pict w14:anchorId="769E3245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49.1pt;margin-top:2.35pt;width:307.35pt;height:30.6pt;z-index:251658240;mso-position-horizontal-relative:text;mso-position-vertical-relative:text" strokecolor="white [3212]">
            <v:textbox style="mso-next-textbox:#_x0000_s1027">
              <w:txbxContent>
                <w:p w14:paraId="2DFB6BB1" w14:textId="77777777" w:rsidR="009A1F55" w:rsidRDefault="009A1F55"/>
              </w:txbxContent>
            </v:textbox>
          </v:shape>
        </w:pict>
      </w:r>
    </w:p>
    <w:sectPr w:rsidR="006E6F0C" w:rsidRPr="00167B65" w:rsidSect="00AF685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3000003" w:usb1="08070000" w:usb2="00000010" w:usb3="00000000" w:csb0="00020001" w:csb1="00000000"/>
  </w:font>
  <w:font w:name="TimesNewRomanPS-Italic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3000003" w:usb1="00000000" w:usb2="00000000" w:usb3="00000000" w:csb0="00000001" w:csb1="00000000"/>
  </w:font>
  <w:font w:name="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0493C"/>
    <w:multiLevelType w:val="hybridMultilevel"/>
    <w:tmpl w:val="19149104"/>
    <w:lvl w:ilvl="0" w:tplc="D6BA2C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1F2285"/>
    <w:multiLevelType w:val="hybridMultilevel"/>
    <w:tmpl w:val="EE2231A4"/>
    <w:lvl w:ilvl="0" w:tplc="AB2ADD6A">
      <w:start w:val="1"/>
      <w:numFmt w:val="bullet"/>
      <w:pStyle w:val="text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20932"/>
    <w:multiLevelType w:val="hybridMultilevel"/>
    <w:tmpl w:val="6A025E00"/>
    <w:lvl w:ilvl="0" w:tplc="B0ECF1B6">
      <w:start w:val="1"/>
      <w:numFmt w:val="bullet"/>
      <w:lvlText w:val="•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34470"/>
    <w:multiLevelType w:val="hybridMultilevel"/>
    <w:tmpl w:val="64267A78"/>
    <w:lvl w:ilvl="0" w:tplc="B1AEF61A">
      <w:start w:val="1"/>
      <w:numFmt w:val="lowerRoman"/>
      <w:pStyle w:val="BulletedPointIndented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9E0B99"/>
    <w:multiLevelType w:val="multilevel"/>
    <w:tmpl w:val="186C557A"/>
    <w:lvl w:ilvl="0">
      <w:start w:val="1"/>
      <w:numFmt w:val="decimal"/>
      <w:pStyle w:val="TextBullet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F165034"/>
    <w:multiLevelType w:val="hybridMultilevel"/>
    <w:tmpl w:val="C6DA19E8"/>
    <w:lvl w:ilvl="0" w:tplc="013C2F46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287D4A"/>
    <w:multiLevelType w:val="hybridMultilevel"/>
    <w:tmpl w:val="D6C2611C"/>
    <w:lvl w:ilvl="0" w:tplc="F670E90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8E01B9"/>
    <w:multiLevelType w:val="hybridMultilevel"/>
    <w:tmpl w:val="38D6E4B2"/>
    <w:lvl w:ilvl="0" w:tplc="0408076E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AFE53D5"/>
    <w:multiLevelType w:val="hybridMultilevel"/>
    <w:tmpl w:val="9140DC5E"/>
    <w:lvl w:ilvl="0" w:tplc="05A27160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268154087">
    <w:abstractNumId w:val="6"/>
  </w:num>
  <w:num w:numId="2" w16cid:durableId="1465349517">
    <w:abstractNumId w:val="3"/>
  </w:num>
  <w:num w:numId="3" w16cid:durableId="575474806">
    <w:abstractNumId w:val="7"/>
  </w:num>
  <w:num w:numId="4" w16cid:durableId="573705971">
    <w:abstractNumId w:val="0"/>
  </w:num>
  <w:num w:numId="5" w16cid:durableId="1777094138">
    <w:abstractNumId w:val="8"/>
  </w:num>
  <w:num w:numId="6" w16cid:durableId="681207523">
    <w:abstractNumId w:val="1"/>
  </w:num>
  <w:num w:numId="7" w16cid:durableId="1945306479">
    <w:abstractNumId w:val="4"/>
  </w:num>
  <w:num w:numId="8" w16cid:durableId="1490096069">
    <w:abstractNumId w:val="2"/>
  </w:num>
  <w:num w:numId="9" w16cid:durableId="9928794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A3F"/>
    <w:rsid w:val="00156645"/>
    <w:rsid w:val="00167B65"/>
    <w:rsid w:val="00177A3E"/>
    <w:rsid w:val="001D0B5F"/>
    <w:rsid w:val="002039AE"/>
    <w:rsid w:val="00233F9A"/>
    <w:rsid w:val="00256881"/>
    <w:rsid w:val="002A606A"/>
    <w:rsid w:val="004179E5"/>
    <w:rsid w:val="004253BE"/>
    <w:rsid w:val="00461687"/>
    <w:rsid w:val="0049487E"/>
    <w:rsid w:val="004B5B95"/>
    <w:rsid w:val="004C1A30"/>
    <w:rsid w:val="004F2EF4"/>
    <w:rsid w:val="005948C4"/>
    <w:rsid w:val="006A4C30"/>
    <w:rsid w:val="006A7624"/>
    <w:rsid w:val="006C18FE"/>
    <w:rsid w:val="006D0B08"/>
    <w:rsid w:val="006E6853"/>
    <w:rsid w:val="006E6F0C"/>
    <w:rsid w:val="00746287"/>
    <w:rsid w:val="00746692"/>
    <w:rsid w:val="007626D6"/>
    <w:rsid w:val="007C7DFB"/>
    <w:rsid w:val="007F3A18"/>
    <w:rsid w:val="00827EF1"/>
    <w:rsid w:val="008A5148"/>
    <w:rsid w:val="008B37A0"/>
    <w:rsid w:val="008C4FF9"/>
    <w:rsid w:val="00977E3C"/>
    <w:rsid w:val="009846A7"/>
    <w:rsid w:val="009A1F55"/>
    <w:rsid w:val="009D3308"/>
    <w:rsid w:val="009D5928"/>
    <w:rsid w:val="00A52539"/>
    <w:rsid w:val="00AA2A3F"/>
    <w:rsid w:val="00AC1999"/>
    <w:rsid w:val="00AF27D4"/>
    <w:rsid w:val="00AF685D"/>
    <w:rsid w:val="00B03134"/>
    <w:rsid w:val="00B324A2"/>
    <w:rsid w:val="00BB4F17"/>
    <w:rsid w:val="00BC3B06"/>
    <w:rsid w:val="00BE49E8"/>
    <w:rsid w:val="00C57F01"/>
    <w:rsid w:val="00C63BAE"/>
    <w:rsid w:val="00CA2D41"/>
    <w:rsid w:val="00CE68CD"/>
    <w:rsid w:val="00D00180"/>
    <w:rsid w:val="00D37C92"/>
    <w:rsid w:val="00D428D8"/>
    <w:rsid w:val="00D5374F"/>
    <w:rsid w:val="00D575EA"/>
    <w:rsid w:val="00D71286"/>
    <w:rsid w:val="00D9622E"/>
    <w:rsid w:val="00E46CB9"/>
    <w:rsid w:val="00E64437"/>
    <w:rsid w:val="00F27C5A"/>
    <w:rsid w:val="00F728CE"/>
    <w:rsid w:val="00F7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8B7288"/>
  <w15:docId w15:val="{2AD2BCF7-EB23-453A-B45E-53652DAE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A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A2A3F"/>
    <w:rPr>
      <w:b/>
      <w:bCs/>
    </w:rPr>
  </w:style>
  <w:style w:type="paragraph" w:customStyle="1" w:styleId="LetteredTask">
    <w:name w:val="** Lettered Task"/>
    <w:rsid w:val="00AA2A3F"/>
    <w:pPr>
      <w:numPr>
        <w:numId w:val="1"/>
      </w:numPr>
    </w:pPr>
    <w:rPr>
      <w:rFonts w:eastAsia="Times New Roman"/>
      <w:lang w:val="en-GB"/>
    </w:rPr>
  </w:style>
  <w:style w:type="paragraph" w:customStyle="1" w:styleId="LetteredTaskIndented">
    <w:name w:val="**Lettered Task Indented!"/>
    <w:basedOn w:val="Normal"/>
    <w:rsid w:val="00AA2A3F"/>
    <w:pPr>
      <w:ind w:left="567"/>
    </w:pPr>
    <w:rPr>
      <w:rFonts w:eastAsia="Times New Roman"/>
      <w:lang w:val="en-GB"/>
    </w:rPr>
  </w:style>
  <w:style w:type="character" w:customStyle="1" w:styleId="A12">
    <w:name w:val="A12"/>
    <w:uiPriority w:val="99"/>
    <w:rsid w:val="00AA2A3F"/>
    <w:rPr>
      <w:color w:val="221E1F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AA2A3F"/>
    <w:pPr>
      <w:autoSpaceDE w:val="0"/>
      <w:autoSpaceDN w:val="0"/>
      <w:adjustRightInd w:val="0"/>
      <w:spacing w:line="241" w:lineRule="atLeast"/>
    </w:pPr>
  </w:style>
  <w:style w:type="paragraph" w:customStyle="1" w:styleId="Default">
    <w:name w:val="Default"/>
    <w:rsid w:val="00AA2A3F"/>
    <w:pPr>
      <w:autoSpaceDE w:val="0"/>
      <w:autoSpaceDN w:val="0"/>
      <w:adjustRightInd w:val="0"/>
    </w:pPr>
    <w:rPr>
      <w:color w:val="000000"/>
    </w:rPr>
  </w:style>
  <w:style w:type="paragraph" w:customStyle="1" w:styleId="Pa32">
    <w:name w:val="Pa32"/>
    <w:basedOn w:val="Default"/>
    <w:next w:val="Default"/>
    <w:uiPriority w:val="99"/>
    <w:rsid w:val="00AA2A3F"/>
    <w:pPr>
      <w:spacing w:line="241" w:lineRule="atLeast"/>
    </w:pPr>
    <w:rPr>
      <w:color w:val="auto"/>
    </w:rPr>
  </w:style>
  <w:style w:type="paragraph" w:customStyle="1" w:styleId="indent1">
    <w:name w:val="indent 1"/>
    <w:basedOn w:val="Default"/>
    <w:rsid w:val="00AA2A3F"/>
    <w:pPr>
      <w:widowControl w:val="0"/>
      <w:ind w:left="567" w:hanging="567"/>
    </w:pPr>
    <w:rPr>
      <w:rFonts w:eastAsia="Times New Roman"/>
      <w:color w:val="auto"/>
      <w:lang w:val="en-US"/>
    </w:rPr>
  </w:style>
  <w:style w:type="paragraph" w:customStyle="1" w:styleId="a">
    <w:name w:val="(a)"/>
    <w:basedOn w:val="Normal"/>
    <w:rsid w:val="00AA2A3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ind w:left="567" w:hanging="567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SpacerSmall">
    <w:name w:val="*Spacer Small"/>
    <w:basedOn w:val="Normal"/>
    <w:rsid w:val="00AA2A3F"/>
    <w:pPr>
      <w:spacing w:line="264" w:lineRule="exact"/>
    </w:pPr>
    <w:rPr>
      <w:rFonts w:ascii="Arial" w:eastAsia="Times New Roman" w:hAnsi="Arial"/>
      <w:sz w:val="22"/>
      <w:lang w:val="en-GB"/>
    </w:rPr>
  </w:style>
  <w:style w:type="paragraph" w:customStyle="1" w:styleId="BulletedPoint">
    <w:name w:val="*Bulleted Point"/>
    <w:basedOn w:val="Normal"/>
    <w:semiHidden/>
    <w:rsid w:val="00AA2A3F"/>
    <w:pPr>
      <w:numPr>
        <w:numId w:val="3"/>
      </w:numPr>
      <w:tabs>
        <w:tab w:val="clear" w:pos="1287"/>
        <w:tab w:val="left" w:pos="284"/>
      </w:tabs>
      <w:spacing w:before="120"/>
      <w:ind w:left="357" w:hanging="357"/>
    </w:pPr>
    <w:rPr>
      <w:rFonts w:ascii="Arial" w:eastAsia="Times New Roman" w:hAnsi="Arial"/>
      <w:sz w:val="22"/>
      <w:lang w:val="en-GB"/>
    </w:rPr>
  </w:style>
  <w:style w:type="paragraph" w:customStyle="1" w:styleId="BulletedPointIndented">
    <w:name w:val="**Bulleted Point Indented"/>
    <w:basedOn w:val="Normal"/>
    <w:rsid w:val="00AA2A3F"/>
    <w:pPr>
      <w:numPr>
        <w:numId w:val="2"/>
      </w:numPr>
      <w:tabs>
        <w:tab w:val="left" w:pos="851"/>
      </w:tabs>
      <w:spacing w:before="120"/>
      <w:ind w:left="567" w:firstLine="0"/>
    </w:pPr>
    <w:rPr>
      <w:rFonts w:eastAsia="Times New Roman"/>
      <w:lang w:val="en-GB"/>
    </w:rPr>
  </w:style>
  <w:style w:type="paragraph" w:customStyle="1" w:styleId="Pa28">
    <w:name w:val="Pa28"/>
    <w:basedOn w:val="Default"/>
    <w:next w:val="Default"/>
    <w:uiPriority w:val="99"/>
    <w:rsid w:val="00AA2A3F"/>
    <w:pPr>
      <w:spacing w:line="241" w:lineRule="atLeast"/>
    </w:pPr>
    <w:rPr>
      <w:color w:val="auto"/>
    </w:rPr>
  </w:style>
  <w:style w:type="paragraph" w:customStyle="1" w:styleId="head1">
    <w:name w:val="head 1"/>
    <w:basedOn w:val="Normal"/>
    <w:rsid w:val="00AA2A3F"/>
    <w:pPr>
      <w:widowControl w:val="0"/>
      <w:autoSpaceDE w:val="0"/>
      <w:autoSpaceDN w:val="0"/>
      <w:adjustRightInd w:val="0"/>
      <w:spacing w:line="288" w:lineRule="auto"/>
      <w:textAlignment w:val="baseline"/>
    </w:pPr>
    <w:rPr>
      <w:rFonts w:ascii="Arial" w:eastAsia="Times New Roman" w:hAnsi="Arial"/>
      <w:b/>
      <w:color w:val="000000"/>
      <w:lang w:val="en-US"/>
    </w:rPr>
  </w:style>
  <w:style w:type="character" w:customStyle="1" w:styleId="A15">
    <w:name w:val="A15"/>
    <w:uiPriority w:val="99"/>
    <w:rsid w:val="00AA2A3F"/>
    <w:rPr>
      <w:color w:val="221E1F"/>
      <w:sz w:val="16"/>
      <w:szCs w:val="16"/>
    </w:rPr>
  </w:style>
  <w:style w:type="paragraph" w:customStyle="1" w:styleId="Pa35">
    <w:name w:val="Pa35"/>
    <w:basedOn w:val="Default"/>
    <w:next w:val="Default"/>
    <w:uiPriority w:val="99"/>
    <w:rsid w:val="00AA2A3F"/>
    <w:pPr>
      <w:spacing w:line="241" w:lineRule="atLeast"/>
    </w:pPr>
    <w:rPr>
      <w:color w:val="auto"/>
    </w:rPr>
  </w:style>
  <w:style w:type="paragraph" w:customStyle="1" w:styleId="i">
    <w:name w:val="(i)"/>
    <w:basedOn w:val="BodyText"/>
    <w:rsid w:val="00AA2A3F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after="0" w:line="288" w:lineRule="auto"/>
      <w:ind w:left="1134" w:hanging="1134"/>
      <w:textAlignment w:val="center"/>
    </w:pPr>
    <w:rPr>
      <w:rFonts w:ascii="Arial" w:eastAsia="Times New Roman" w:hAnsi="Arial"/>
      <w:color w:val="000000"/>
      <w:sz w:val="22"/>
      <w:szCs w:val="22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AA2A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2A3F"/>
  </w:style>
  <w:style w:type="character" w:styleId="Hyperlink">
    <w:name w:val="Hyperlink"/>
    <w:basedOn w:val="DefaultParagraphFont"/>
    <w:uiPriority w:val="99"/>
    <w:unhideWhenUsed/>
    <w:rsid w:val="007C7DFB"/>
    <w:rPr>
      <w:color w:val="0000FF" w:themeColor="hyperlink"/>
      <w:u w:val="single"/>
    </w:rPr>
  </w:style>
  <w:style w:type="paragraph" w:customStyle="1" w:styleId="TextNormal">
    <w:name w:val="*Text Normal"/>
    <w:rsid w:val="00CA2D41"/>
    <w:pPr>
      <w:keepNext/>
      <w:keepLines/>
      <w:autoSpaceDE w:val="0"/>
      <w:autoSpaceDN w:val="0"/>
      <w:adjustRightInd w:val="0"/>
      <w:spacing w:before="60" w:after="60"/>
    </w:pPr>
    <w:rPr>
      <w:rFonts w:ascii="Arial" w:eastAsia="Times New Roman" w:hAnsi="Arial" w:cs="Arial"/>
      <w:bCs/>
      <w:sz w:val="20"/>
      <w:szCs w:val="22"/>
      <w:lang w:val="en-GB" w:eastAsia="en-NZ"/>
    </w:rPr>
  </w:style>
  <w:style w:type="paragraph" w:styleId="BalloonText">
    <w:name w:val="Balloon Text"/>
    <w:basedOn w:val="Normal"/>
    <w:link w:val="BalloonTextChar"/>
    <w:semiHidden/>
    <w:rsid w:val="00CA2D41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semiHidden/>
    <w:rsid w:val="00CA2D41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uiPriority w:val="59"/>
    <w:rsid w:val="00CA2D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F7386E"/>
    <w:pPr>
      <w:spacing w:before="100" w:beforeAutospacing="1" w:after="100" w:afterAutospacing="1"/>
    </w:pPr>
    <w:rPr>
      <w:rFonts w:eastAsia="Times New Roman"/>
      <w:lang w:val="en-GB" w:eastAsia="en-GB"/>
    </w:rPr>
  </w:style>
  <w:style w:type="paragraph" w:customStyle="1" w:styleId="text">
    <w:name w:val="text"/>
    <w:basedOn w:val="TextNormal"/>
    <w:qFormat/>
    <w:rsid w:val="004B5B95"/>
    <w:pPr>
      <w:keepNext w:val="0"/>
      <w:keepLines w:val="0"/>
      <w:widowControl w:val="0"/>
      <w:spacing w:before="0"/>
    </w:pPr>
    <w:rPr>
      <w:rFonts w:ascii="Times New Roman" w:hAnsi="Times New Roman"/>
      <w:bCs w:val="0"/>
      <w:szCs w:val="20"/>
    </w:rPr>
  </w:style>
  <w:style w:type="paragraph" w:customStyle="1" w:styleId="GSMtabletext">
    <w:name w:val="GSM table text"/>
    <w:basedOn w:val="Normal"/>
    <w:link w:val="GSMtabletextChar"/>
    <w:qFormat/>
    <w:rsid w:val="004B5B95"/>
    <w:pPr>
      <w:spacing w:before="60" w:after="60" w:line="192" w:lineRule="exact"/>
    </w:pPr>
    <w:rPr>
      <w:rFonts w:ascii="Arial" w:eastAsia="Arial" w:hAnsi="Arial"/>
      <w:sz w:val="16"/>
      <w:lang w:val="en-GB"/>
    </w:rPr>
  </w:style>
  <w:style w:type="character" w:customStyle="1" w:styleId="GSMtabletextChar">
    <w:name w:val="GSM table text Char"/>
    <w:link w:val="GSMtabletext"/>
    <w:rsid w:val="004B5B95"/>
    <w:rPr>
      <w:rFonts w:ascii="Arial" w:eastAsia="Arial" w:hAnsi="Arial"/>
      <w:sz w:val="16"/>
      <w:lang w:val="en-GB"/>
    </w:rPr>
  </w:style>
  <w:style w:type="paragraph" w:customStyle="1" w:styleId="textbullet">
    <w:name w:val="text bullet"/>
    <w:basedOn w:val="Normal"/>
    <w:qFormat/>
    <w:rsid w:val="004B5B95"/>
    <w:pPr>
      <w:widowControl w:val="0"/>
      <w:numPr>
        <w:numId w:val="6"/>
      </w:numPr>
      <w:autoSpaceDE w:val="0"/>
      <w:autoSpaceDN w:val="0"/>
      <w:spacing w:after="60"/>
    </w:pPr>
    <w:rPr>
      <w:rFonts w:eastAsia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72"/>
    <w:qFormat/>
    <w:rsid w:val="004B5B95"/>
    <w:pPr>
      <w:ind w:left="720"/>
      <w:contextualSpacing/>
    </w:pPr>
    <w:rPr>
      <w:rFonts w:eastAsia="Times New Roman"/>
      <w:lang w:val="en-GB" w:eastAsia="en-GB"/>
    </w:rPr>
  </w:style>
  <w:style w:type="paragraph" w:customStyle="1" w:styleId="TextBulleted">
    <w:name w:val="*Text Bulleted"/>
    <w:basedOn w:val="Normal"/>
    <w:rsid w:val="004B5B95"/>
    <w:pPr>
      <w:numPr>
        <w:numId w:val="7"/>
      </w:numPr>
      <w:tabs>
        <w:tab w:val="num" w:pos="227"/>
      </w:tabs>
      <w:autoSpaceDE w:val="0"/>
      <w:autoSpaceDN w:val="0"/>
      <w:spacing w:before="60" w:after="60"/>
      <w:ind w:left="227" w:hanging="227"/>
    </w:pPr>
    <w:rPr>
      <w:rFonts w:ascii="Arial" w:eastAsia="Times New Roman" w:hAnsi="Arial" w:cs="Arial"/>
      <w:sz w:val="20"/>
      <w:szCs w:val="22"/>
      <w:lang w:val="en-AU"/>
    </w:rPr>
  </w:style>
  <w:style w:type="paragraph" w:customStyle="1" w:styleId="bullet">
    <w:name w:val="bullet"/>
    <w:basedOn w:val="Normal"/>
    <w:rsid w:val="006E6F0C"/>
    <w:pPr>
      <w:widowControl w:val="0"/>
      <w:numPr>
        <w:numId w:val="9"/>
      </w:numPr>
      <w:tabs>
        <w:tab w:val="clear" w:pos="2520"/>
        <w:tab w:val="num" w:pos="170"/>
      </w:tabs>
      <w:autoSpaceDE w:val="0"/>
      <w:autoSpaceDN w:val="0"/>
      <w:adjustRightInd w:val="0"/>
      <w:spacing w:after="60"/>
      <w:ind w:left="170" w:hanging="170"/>
      <w:textAlignment w:val="baseline"/>
    </w:pPr>
    <w:rPr>
      <w:rFonts w:eastAsia="Times New Roman"/>
      <w:color w:val="000000"/>
      <w:sz w:val="20"/>
      <w:szCs w:val="22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525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mical-mind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1349</Words>
  <Characters>7692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McMahon, Michele</cp:lastModifiedBy>
  <cp:revision>12</cp:revision>
  <cp:lastPrinted>2016-09-07T02:29:00Z</cp:lastPrinted>
  <dcterms:created xsi:type="dcterms:W3CDTF">2013-04-22T23:13:00Z</dcterms:created>
  <dcterms:modified xsi:type="dcterms:W3CDTF">2022-09-06T00:18:00Z</dcterms:modified>
</cp:coreProperties>
</file>