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D2E2" w14:textId="77777777" w:rsidR="00322C56" w:rsidRPr="00244732" w:rsidRDefault="00B31464" w:rsidP="00B31464">
      <w:pPr>
        <w:spacing w:line="276" w:lineRule="auto"/>
        <w:jc w:val="center"/>
        <w:rPr>
          <w:rFonts w:asciiTheme="minorHAnsi" w:hAnsiTheme="minorHAnsi"/>
          <w:color w:val="FF0000"/>
          <w:sz w:val="28"/>
          <w:szCs w:val="28"/>
        </w:rPr>
      </w:pPr>
      <w:r w:rsidRPr="00244732">
        <w:rPr>
          <w:rFonts w:asciiTheme="minorHAnsi" w:hAnsiTheme="minorHAnsi"/>
          <w:color w:val="FF0000"/>
          <w:sz w:val="28"/>
          <w:szCs w:val="28"/>
        </w:rPr>
        <w:t>Precipitation/exchange</w:t>
      </w:r>
      <w:r w:rsidR="00DC3596" w:rsidRPr="00244732">
        <w:rPr>
          <w:rFonts w:asciiTheme="minorHAnsi" w:hAnsiTheme="minorHAnsi"/>
          <w:color w:val="FF0000"/>
          <w:sz w:val="28"/>
          <w:szCs w:val="28"/>
        </w:rPr>
        <w:t xml:space="preserve"> reactions</w:t>
      </w:r>
      <w:r w:rsidR="00F60B00" w:rsidRPr="00244732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EA74E4" w:rsidRPr="00244732">
        <w:rPr>
          <w:rFonts w:asciiTheme="minorHAnsi" w:hAnsiTheme="minorHAnsi"/>
          <w:color w:val="FF0000"/>
          <w:sz w:val="28"/>
          <w:szCs w:val="28"/>
        </w:rPr>
        <w:t>(Level 1</w:t>
      </w:r>
      <w:r w:rsidR="009550EB">
        <w:rPr>
          <w:rFonts w:asciiTheme="minorHAnsi" w:hAnsiTheme="minorHAnsi"/>
          <w:color w:val="FF0000"/>
          <w:sz w:val="28"/>
          <w:szCs w:val="28"/>
        </w:rPr>
        <w:t>) exam</w:t>
      </w:r>
      <w:r w:rsidR="006A5046" w:rsidRPr="00244732">
        <w:rPr>
          <w:rFonts w:asciiTheme="minorHAnsi" w:hAnsiTheme="minorHAnsi"/>
          <w:color w:val="FF0000"/>
          <w:sz w:val="28"/>
          <w:szCs w:val="28"/>
        </w:rPr>
        <w:t xml:space="preserve"> tips: Read these please!</w:t>
      </w:r>
    </w:p>
    <w:p w14:paraId="71C5D6B4" w14:textId="77777777" w:rsidR="00B31464" w:rsidRPr="00B31464" w:rsidRDefault="00F60B00" w:rsidP="00B31464">
      <w:pPr>
        <w:spacing w:line="276" w:lineRule="auto"/>
        <w:rPr>
          <w:rFonts w:asciiTheme="minorHAnsi" w:hAnsiTheme="minorHAnsi"/>
        </w:rPr>
      </w:pPr>
      <w:r w:rsidRPr="00B31464">
        <w:rPr>
          <w:rFonts w:asciiTheme="minorHAnsi" w:hAnsiTheme="minorHAnsi"/>
          <w:b/>
          <w:szCs w:val="24"/>
        </w:rPr>
        <w:sym w:font="Wingdings" w:char="F09F"/>
      </w:r>
      <w:r w:rsidRPr="00B31464">
        <w:rPr>
          <w:rFonts w:asciiTheme="minorHAnsi" w:hAnsiTheme="minorHAnsi"/>
          <w:b/>
          <w:szCs w:val="24"/>
        </w:rPr>
        <w:t xml:space="preserve">  </w:t>
      </w:r>
      <w:r w:rsidR="00244732">
        <w:rPr>
          <w:rFonts w:asciiTheme="minorHAnsi" w:hAnsiTheme="minorHAnsi"/>
        </w:rPr>
        <w:t>P</w:t>
      </w:r>
      <w:r w:rsidR="00B31464" w:rsidRPr="00B31464">
        <w:rPr>
          <w:rFonts w:asciiTheme="minorHAnsi" w:hAnsiTheme="minorHAnsi"/>
        </w:rPr>
        <w:t>ractise using and be able to interpret the solubility rules chart correctly</w:t>
      </w:r>
    </w:p>
    <w:p w14:paraId="4DCAB6D8" w14:textId="77777777" w:rsidR="00B31464" w:rsidRDefault="00B31464" w:rsidP="00B31464">
      <w:pPr>
        <w:spacing w:line="276" w:lineRule="auto"/>
        <w:rPr>
          <w:rFonts w:asciiTheme="minorHAnsi" w:hAnsiTheme="minorHAnsi"/>
        </w:rPr>
      </w:pPr>
      <w:r>
        <w:rPr>
          <w:rFonts w:ascii="Wingdings" w:hAnsi="Wingdings" w:cs="Calibri"/>
        </w:rPr>
        <w:t></w:t>
      </w:r>
      <w:r>
        <w:rPr>
          <w:rFonts w:ascii="Calibri" w:hAnsi="Calibri" w:cs="Calibri"/>
        </w:rPr>
        <w:t xml:space="preserve">  </w:t>
      </w:r>
      <w:r w:rsidR="00244732">
        <w:rPr>
          <w:rFonts w:asciiTheme="minorHAnsi" w:hAnsiTheme="minorHAnsi"/>
        </w:rPr>
        <w:t>Y</w:t>
      </w:r>
      <w:r w:rsidRPr="00B31464">
        <w:rPr>
          <w:rFonts w:asciiTheme="minorHAnsi" w:hAnsiTheme="minorHAnsi"/>
        </w:rPr>
        <w:t>ou must link the colour change to the species involved</w:t>
      </w:r>
    </w:p>
    <w:p w14:paraId="74D55542" w14:textId="4FC547F7" w:rsidR="00711378" w:rsidRDefault="00711378" w:rsidP="00B31464">
      <w:pPr>
        <w:spacing w:line="276" w:lineRule="auto"/>
        <w:rPr>
          <w:rFonts w:asciiTheme="minorHAnsi" w:hAnsiTheme="minorHAnsi" w:cstheme="minorHAnsi"/>
        </w:rPr>
      </w:pPr>
      <w:r>
        <w:rPr>
          <w:rFonts w:ascii="Wingdings" w:hAnsi="Wingdings" w:cs="Calibri"/>
        </w:rPr>
        <w:t></w:t>
      </w:r>
      <w:r w:rsidRPr="007113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316BFA">
        <w:rPr>
          <w:rFonts w:asciiTheme="minorHAnsi" w:hAnsiTheme="minorHAnsi" w:cstheme="minorHAnsi"/>
        </w:rPr>
        <w:t>Y</w:t>
      </w:r>
      <w:r w:rsidRPr="00711378">
        <w:rPr>
          <w:rFonts w:asciiTheme="minorHAnsi" w:hAnsiTheme="minorHAnsi" w:cstheme="minorHAnsi"/>
        </w:rPr>
        <w:t xml:space="preserve">ou don’t need to learn the colours of atoms and ions as they are provided to you on the </w:t>
      </w:r>
      <w:r>
        <w:rPr>
          <w:rFonts w:asciiTheme="minorHAnsi" w:hAnsiTheme="minorHAnsi" w:cstheme="minorHAnsi"/>
        </w:rPr>
        <w:t xml:space="preserve"> </w:t>
      </w:r>
    </w:p>
    <w:p w14:paraId="3734A82F" w14:textId="77777777" w:rsidR="00711378" w:rsidRPr="00711378" w:rsidRDefault="00711378" w:rsidP="00B31464">
      <w:pPr>
        <w:spacing w:line="276" w:lineRule="auto"/>
        <w:rPr>
          <w:rFonts w:cs="Times New Roman"/>
        </w:rPr>
      </w:pPr>
      <w:r>
        <w:rPr>
          <w:rFonts w:asciiTheme="minorHAnsi" w:hAnsiTheme="minorHAnsi" w:cstheme="minorHAnsi"/>
        </w:rPr>
        <w:t xml:space="preserve">    </w:t>
      </w:r>
      <w:r w:rsidRPr="00711378">
        <w:rPr>
          <w:rFonts w:asciiTheme="minorHAnsi" w:hAnsiTheme="minorHAnsi" w:cstheme="minorHAnsi"/>
        </w:rPr>
        <w:t>NZQA Resource sheet, be sure to familiarise yourself with this.</w:t>
      </w:r>
    </w:p>
    <w:p w14:paraId="469E78C6" w14:textId="77777777" w:rsidR="00316BFA" w:rsidRDefault="00B31464" w:rsidP="00B31464">
      <w:pPr>
        <w:spacing w:line="276" w:lineRule="auto"/>
        <w:rPr>
          <w:rFonts w:asciiTheme="minorHAnsi" w:hAnsiTheme="minorHAnsi"/>
        </w:rPr>
      </w:pPr>
      <w:r>
        <w:rPr>
          <w:rFonts w:ascii="Wingdings" w:hAnsi="Wingdings"/>
        </w:rPr>
        <w:t></w:t>
      </w:r>
      <w:r>
        <w:rPr>
          <w:rFonts w:asciiTheme="minorHAnsi" w:hAnsiTheme="minorHAnsi"/>
        </w:rPr>
        <w:t xml:space="preserve">  </w:t>
      </w:r>
      <w:r w:rsidR="00244732">
        <w:rPr>
          <w:rFonts w:asciiTheme="minorHAnsi" w:hAnsiTheme="minorHAnsi"/>
        </w:rPr>
        <w:t>L</w:t>
      </w:r>
      <w:r w:rsidRPr="00B31464">
        <w:rPr>
          <w:rFonts w:asciiTheme="minorHAnsi" w:hAnsiTheme="minorHAnsi"/>
        </w:rPr>
        <w:t>earn</w:t>
      </w:r>
      <w:r w:rsidR="00711378">
        <w:rPr>
          <w:rFonts w:asciiTheme="minorHAnsi" w:hAnsiTheme="minorHAnsi"/>
        </w:rPr>
        <w:t xml:space="preserve"> the </w:t>
      </w:r>
      <w:r w:rsidR="00711378" w:rsidRPr="00711378">
        <w:rPr>
          <w:rFonts w:asciiTheme="minorHAnsi" w:hAnsiTheme="minorHAnsi"/>
          <w:b/>
          <w:u w:val="single"/>
        </w:rPr>
        <w:t xml:space="preserve">additional </w:t>
      </w:r>
      <w:r w:rsidRPr="00711378">
        <w:rPr>
          <w:rFonts w:asciiTheme="minorHAnsi" w:hAnsiTheme="minorHAnsi"/>
          <w:b/>
          <w:u w:val="single"/>
        </w:rPr>
        <w:t>colours</w:t>
      </w:r>
      <w:r w:rsidR="00711378">
        <w:rPr>
          <w:rFonts w:asciiTheme="minorHAnsi" w:hAnsiTheme="minorHAnsi"/>
        </w:rPr>
        <w:t xml:space="preserve"> that (</w:t>
      </w:r>
      <w:r w:rsidR="00711378" w:rsidRPr="00711378">
        <w:rPr>
          <w:rFonts w:asciiTheme="minorHAnsi" w:hAnsiTheme="minorHAnsi"/>
          <w:i/>
        </w:rPr>
        <w:t>for some strange reason</w:t>
      </w:r>
      <w:r w:rsidR="00711378">
        <w:rPr>
          <w:rFonts w:asciiTheme="minorHAnsi" w:hAnsiTheme="minorHAnsi"/>
          <w:i/>
        </w:rPr>
        <w:t>)</w:t>
      </w:r>
      <w:r w:rsidR="00711378" w:rsidRPr="00711378">
        <w:rPr>
          <w:rFonts w:asciiTheme="minorHAnsi" w:hAnsiTheme="minorHAnsi"/>
          <w:i/>
        </w:rPr>
        <w:t xml:space="preserve"> </w:t>
      </w:r>
      <w:r w:rsidR="00711378" w:rsidRPr="00711378">
        <w:rPr>
          <w:rFonts w:asciiTheme="minorHAnsi" w:hAnsiTheme="minorHAnsi"/>
        </w:rPr>
        <w:t xml:space="preserve">have not </w:t>
      </w:r>
      <w:r w:rsidR="00711378">
        <w:rPr>
          <w:rFonts w:asciiTheme="minorHAnsi" w:hAnsiTheme="minorHAnsi"/>
        </w:rPr>
        <w:t xml:space="preserve">been included on the NZQA </w:t>
      </w:r>
    </w:p>
    <w:p w14:paraId="7A24D96E" w14:textId="44BF2260" w:rsidR="00B31464" w:rsidRDefault="00316BFA" w:rsidP="00B31464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711378">
        <w:rPr>
          <w:rFonts w:asciiTheme="minorHAnsi" w:hAnsiTheme="minorHAnsi"/>
        </w:rPr>
        <w:t>Resource 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073"/>
      </w:tblGrid>
      <w:tr w:rsidR="00711378" w14:paraId="755EF744" w14:textId="77777777" w:rsidTr="00711378">
        <w:trPr>
          <w:jc w:val="center"/>
        </w:trPr>
        <w:tc>
          <w:tcPr>
            <w:tcW w:w="1526" w:type="dxa"/>
            <w:shd w:val="clear" w:color="auto" w:fill="00B050"/>
          </w:tcPr>
          <w:p w14:paraId="72B6404D" w14:textId="77777777" w:rsidR="00711378" w:rsidRDefault="00711378" w:rsidP="00B3146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Green solid</w:t>
            </w:r>
          </w:p>
        </w:tc>
        <w:tc>
          <w:tcPr>
            <w:tcW w:w="2073" w:type="dxa"/>
          </w:tcPr>
          <w:p w14:paraId="54CDC72D" w14:textId="77777777" w:rsidR="00711378" w:rsidRDefault="00711378" w:rsidP="00B3146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copper carbonate</w:t>
            </w:r>
          </w:p>
        </w:tc>
      </w:tr>
      <w:tr w:rsidR="00711378" w14:paraId="36FEE19F" w14:textId="77777777" w:rsidTr="00711378">
        <w:trPr>
          <w:jc w:val="center"/>
        </w:trPr>
        <w:tc>
          <w:tcPr>
            <w:tcW w:w="1526" w:type="dxa"/>
            <w:shd w:val="clear" w:color="auto" w:fill="00B0F0"/>
          </w:tcPr>
          <w:p w14:paraId="5740D773" w14:textId="77777777" w:rsidR="00711378" w:rsidRDefault="00711378" w:rsidP="00B3146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Blue solid</w:t>
            </w:r>
          </w:p>
        </w:tc>
        <w:tc>
          <w:tcPr>
            <w:tcW w:w="2073" w:type="dxa"/>
          </w:tcPr>
          <w:p w14:paraId="6D963868" w14:textId="77777777" w:rsidR="00711378" w:rsidRDefault="00711378" w:rsidP="00B3146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copper hydroxide</w:t>
            </w:r>
          </w:p>
        </w:tc>
      </w:tr>
      <w:tr w:rsidR="00711378" w14:paraId="4625E3FF" w14:textId="77777777" w:rsidTr="00711378">
        <w:trPr>
          <w:jc w:val="center"/>
        </w:trPr>
        <w:tc>
          <w:tcPr>
            <w:tcW w:w="1526" w:type="dxa"/>
            <w:shd w:val="clear" w:color="auto" w:fill="FF0000"/>
          </w:tcPr>
          <w:p w14:paraId="6B2263B4" w14:textId="77777777" w:rsidR="00711378" w:rsidRDefault="00711378" w:rsidP="00B3146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 solid</w:t>
            </w:r>
          </w:p>
        </w:tc>
        <w:tc>
          <w:tcPr>
            <w:tcW w:w="2073" w:type="dxa"/>
          </w:tcPr>
          <w:p w14:paraId="2157F384" w14:textId="77777777" w:rsidR="00711378" w:rsidRDefault="00711378" w:rsidP="00B3146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iron (III) hydroxide</w:t>
            </w:r>
          </w:p>
        </w:tc>
      </w:tr>
      <w:tr w:rsidR="00711378" w14:paraId="63065296" w14:textId="77777777" w:rsidTr="00711378">
        <w:trPr>
          <w:jc w:val="center"/>
        </w:trPr>
        <w:tc>
          <w:tcPr>
            <w:tcW w:w="1526" w:type="dxa"/>
            <w:shd w:val="clear" w:color="auto" w:fill="000000" w:themeFill="text1"/>
          </w:tcPr>
          <w:p w14:paraId="36A88DB2" w14:textId="77777777" w:rsidR="00711378" w:rsidRDefault="00711378" w:rsidP="00B3146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Black solid</w:t>
            </w:r>
          </w:p>
        </w:tc>
        <w:tc>
          <w:tcPr>
            <w:tcW w:w="2073" w:type="dxa"/>
          </w:tcPr>
          <w:p w14:paraId="7B50BA41" w14:textId="77777777" w:rsidR="00711378" w:rsidRDefault="00711378" w:rsidP="00B3146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copper oxide</w:t>
            </w:r>
          </w:p>
        </w:tc>
      </w:tr>
    </w:tbl>
    <w:p w14:paraId="049B31D1" w14:textId="77777777" w:rsidR="00244732" w:rsidRDefault="00244732" w:rsidP="00B31464">
      <w:pPr>
        <w:spacing w:line="276" w:lineRule="auto"/>
        <w:rPr>
          <w:rFonts w:ascii="Wingdings" w:hAnsi="Wingdings"/>
        </w:rPr>
      </w:pPr>
    </w:p>
    <w:p w14:paraId="50D2D2ED" w14:textId="77777777" w:rsidR="00244732" w:rsidRPr="00244732" w:rsidRDefault="00244732" w:rsidP="00B31464">
      <w:pPr>
        <w:spacing w:line="276" w:lineRule="auto"/>
        <w:rPr>
          <w:rFonts w:asciiTheme="minorHAnsi" w:hAnsiTheme="minorHAnsi"/>
          <w:u w:val="single"/>
        </w:rPr>
      </w:pPr>
      <w:r w:rsidRPr="00244732">
        <w:rPr>
          <w:rFonts w:asciiTheme="minorHAnsi" w:hAnsiTheme="minorHAnsi"/>
          <w:u w:val="single"/>
        </w:rPr>
        <w:t>T</w:t>
      </w:r>
      <w:r w:rsidR="00B31464" w:rsidRPr="00244732">
        <w:rPr>
          <w:rFonts w:asciiTheme="minorHAnsi" w:hAnsiTheme="minorHAnsi"/>
          <w:u w:val="single"/>
        </w:rPr>
        <w:t xml:space="preserve">o achieve with Merit </w:t>
      </w:r>
    </w:p>
    <w:p w14:paraId="42F2AA2F" w14:textId="74D858F3" w:rsidR="00B31464" w:rsidRDefault="00D10A4B" w:rsidP="00B31464">
      <w:pPr>
        <w:spacing w:line="276" w:lineRule="auto"/>
        <w:rPr>
          <w:rFonts w:asciiTheme="minorHAnsi" w:hAnsiTheme="minorHAnsi"/>
        </w:rPr>
      </w:pPr>
      <w:r w:rsidRPr="00D10A4B">
        <w:rPr>
          <w:rFonts w:asciiTheme="minorHAnsi" w:hAnsiTheme="minorHAnsi"/>
          <w:color w:val="00B0F0"/>
        </w:rPr>
        <w:t>Y</w:t>
      </w:r>
      <w:r w:rsidR="00B31464" w:rsidRPr="00D10A4B">
        <w:rPr>
          <w:rFonts w:asciiTheme="minorHAnsi" w:hAnsiTheme="minorHAnsi"/>
          <w:color w:val="00B0F0"/>
        </w:rPr>
        <w:t>ou must explain why a precipitate forms...</w:t>
      </w:r>
      <w:proofErr w:type="spellStart"/>
      <w:r w:rsidR="00B31464" w:rsidRPr="00D10A4B">
        <w:rPr>
          <w:rFonts w:asciiTheme="minorHAnsi" w:hAnsiTheme="minorHAnsi"/>
          <w:color w:val="00B0F0"/>
        </w:rPr>
        <w:t>eg</w:t>
      </w:r>
      <w:proofErr w:type="spellEnd"/>
      <w:r w:rsidR="00B31464" w:rsidRPr="00D10A4B">
        <w:rPr>
          <w:rFonts w:asciiTheme="minorHAnsi" w:hAnsiTheme="minorHAnsi"/>
          <w:color w:val="00B0F0"/>
        </w:rPr>
        <w:t xml:space="preserve"> </w:t>
      </w:r>
      <w:r w:rsidR="00B31464" w:rsidRPr="00244732">
        <w:rPr>
          <w:rFonts w:asciiTheme="minorHAnsi" w:hAnsiTheme="minorHAnsi"/>
        </w:rPr>
        <w:t>"PbCl</w:t>
      </w:r>
      <w:r w:rsidR="00B31464" w:rsidRPr="00244732">
        <w:rPr>
          <w:rFonts w:asciiTheme="minorHAnsi" w:hAnsiTheme="minorHAnsi"/>
          <w:vertAlign w:val="subscript"/>
        </w:rPr>
        <w:t>2</w:t>
      </w:r>
      <w:r w:rsidR="00244732">
        <w:rPr>
          <w:rFonts w:asciiTheme="minorHAnsi" w:hAnsiTheme="minorHAnsi"/>
        </w:rPr>
        <w:t xml:space="preserve"> is a precipitate because </w:t>
      </w:r>
      <w:r w:rsidR="00B31464" w:rsidRPr="00244732">
        <w:rPr>
          <w:rFonts w:asciiTheme="minorHAnsi" w:hAnsiTheme="minorHAnsi"/>
        </w:rPr>
        <w:t>according to the solubility rules chart, most chlorides are soluble except PbCl</w:t>
      </w:r>
      <w:r w:rsidR="00B31464" w:rsidRPr="00244732">
        <w:rPr>
          <w:rFonts w:asciiTheme="minorHAnsi" w:hAnsiTheme="minorHAnsi"/>
          <w:vertAlign w:val="subscript"/>
        </w:rPr>
        <w:t>2</w:t>
      </w:r>
      <w:r w:rsidR="00B31464" w:rsidRPr="00244732">
        <w:rPr>
          <w:rFonts w:asciiTheme="minorHAnsi" w:hAnsiTheme="minorHAnsi"/>
        </w:rPr>
        <w:t xml:space="preserve"> which is insoluble" </w:t>
      </w:r>
    </w:p>
    <w:p w14:paraId="64A1DC0D" w14:textId="77777777" w:rsidR="00D10A4B" w:rsidRDefault="00D10A4B" w:rsidP="00D10A4B">
      <w:pPr>
        <w:spacing w:line="276" w:lineRule="auto"/>
        <w:rPr>
          <w:rFonts w:asciiTheme="minorHAnsi" w:hAnsiTheme="minorHAnsi"/>
        </w:rPr>
      </w:pPr>
      <w:r w:rsidRPr="00244732">
        <w:rPr>
          <w:rFonts w:asciiTheme="minorHAnsi" w:hAnsiTheme="minorHAnsi"/>
          <w:u w:val="single"/>
        </w:rPr>
        <w:t>To achieve with Excellence</w:t>
      </w:r>
    </w:p>
    <w:p w14:paraId="719B0F4E" w14:textId="75BB1D7D" w:rsidR="00D10A4B" w:rsidRPr="00D10A4B" w:rsidRDefault="00D10A4B" w:rsidP="00B31464">
      <w:pPr>
        <w:spacing w:line="276" w:lineRule="auto"/>
        <w:rPr>
          <w:rFonts w:asciiTheme="minorHAnsi" w:hAnsiTheme="minorHAnsi" w:cstheme="minorHAnsi"/>
          <w:color w:val="00B0F0"/>
          <w:lang w:val="en-US"/>
        </w:rPr>
      </w:pPr>
      <w:r w:rsidRPr="00D10A4B">
        <w:rPr>
          <w:rFonts w:asciiTheme="minorHAnsi" w:hAnsiTheme="minorHAnsi" w:cstheme="minorHAnsi"/>
          <w:color w:val="00B0F0"/>
          <w:lang w:val="en-US"/>
        </w:rPr>
        <w:t>Provide plenty of detail about both the ions that form the precipitate as well as the spectator ions.</w:t>
      </w:r>
    </w:p>
    <w:p w14:paraId="2641D1A0" w14:textId="77777777" w:rsidR="00D10A4B" w:rsidRDefault="00D10A4B" w:rsidP="00B31464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“</w:t>
      </w:r>
      <w:r w:rsidRPr="00D10A4B">
        <w:rPr>
          <w:rFonts w:asciiTheme="minorHAnsi" w:hAnsiTheme="minorHAnsi" w:cstheme="minorHAnsi"/>
          <w:lang w:val="en-US"/>
        </w:rPr>
        <w:t xml:space="preserve">The two reactants are both soluble as they form solutions. </w:t>
      </w:r>
    </w:p>
    <w:p w14:paraId="35B7D4E1" w14:textId="55B03E54" w:rsidR="00D10A4B" w:rsidRPr="00D10A4B" w:rsidRDefault="00D10A4B" w:rsidP="00B31464">
      <w:pPr>
        <w:spacing w:line="276" w:lineRule="auto"/>
        <w:rPr>
          <w:rFonts w:asciiTheme="minorHAnsi" w:hAnsiTheme="minorHAnsi" w:cstheme="minorHAnsi"/>
          <w:lang w:val="en-US"/>
        </w:rPr>
      </w:pPr>
      <w:r w:rsidRPr="00D10A4B">
        <w:rPr>
          <w:rFonts w:asciiTheme="minorHAnsi" w:hAnsiTheme="minorHAnsi" w:cstheme="minorHAnsi"/>
          <w:lang w:val="en-US"/>
        </w:rPr>
        <w:t xml:space="preserve">After they are mixed two new products are possible </w:t>
      </w:r>
      <w:r>
        <w:rPr>
          <w:rFonts w:asciiTheme="minorHAnsi" w:hAnsiTheme="minorHAnsi" w:cstheme="minorHAnsi"/>
          <w:lang w:val="en-US"/>
        </w:rPr>
        <w:t>lead chloride</w:t>
      </w:r>
      <w:r w:rsidRPr="00D10A4B">
        <w:rPr>
          <w:rFonts w:asciiTheme="minorHAnsi" w:hAnsiTheme="minorHAnsi" w:cstheme="minorHAnsi"/>
          <w:lang w:val="en-US"/>
        </w:rPr>
        <w:t xml:space="preserve"> and sodium nitrate. Sodium nitrate remains in solution because the attractive forces between the water molecules and the ions are stronger than the attractions between the oppositely charged ions. </w:t>
      </w:r>
      <w:r>
        <w:rPr>
          <w:rFonts w:asciiTheme="minorHAnsi" w:hAnsiTheme="minorHAnsi" w:cstheme="minorHAnsi"/>
          <w:lang w:val="en-US"/>
        </w:rPr>
        <w:t>The spectator ions are sodium ions/Na</w:t>
      </w:r>
      <w:r w:rsidRPr="00D10A4B">
        <w:rPr>
          <w:rFonts w:asciiTheme="minorHAnsi" w:hAnsiTheme="minorHAnsi" w:cstheme="minorHAnsi"/>
          <w:vertAlign w:val="superscript"/>
          <w:lang w:val="en-US"/>
        </w:rPr>
        <w:t>+</w:t>
      </w:r>
      <w:r>
        <w:rPr>
          <w:rFonts w:asciiTheme="minorHAnsi" w:hAnsiTheme="minorHAnsi" w:cstheme="minorHAnsi"/>
          <w:lang w:val="en-US"/>
        </w:rPr>
        <w:t xml:space="preserve"> and nitrate ions/NO</w:t>
      </w:r>
      <w:r w:rsidRPr="00D10A4B">
        <w:rPr>
          <w:rFonts w:asciiTheme="minorHAnsi" w:hAnsiTheme="minorHAnsi" w:cstheme="minorHAnsi"/>
          <w:vertAlign w:val="subscript"/>
          <w:lang w:val="en-US"/>
        </w:rPr>
        <w:t>3</w:t>
      </w:r>
      <w:r w:rsidRPr="00D10A4B">
        <w:rPr>
          <w:rFonts w:asciiTheme="minorHAnsi" w:hAnsiTheme="minorHAnsi" w:cstheme="minorHAnsi"/>
          <w:vertAlign w:val="superscript"/>
          <w:lang w:val="en-US"/>
        </w:rPr>
        <w:t>-</w:t>
      </w:r>
      <w:r>
        <w:rPr>
          <w:rFonts w:asciiTheme="minorHAnsi" w:hAnsiTheme="minorHAnsi" w:cstheme="minorHAnsi"/>
          <w:lang w:val="en-US"/>
        </w:rPr>
        <w:t>.</w:t>
      </w:r>
    </w:p>
    <w:p w14:paraId="45DF6972" w14:textId="1DC5373F" w:rsidR="00244732" w:rsidRPr="00D10A4B" w:rsidRDefault="00D10A4B" w:rsidP="00D10A4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Lead chloride</w:t>
      </w:r>
      <w:r w:rsidRPr="00D10A4B">
        <w:rPr>
          <w:rFonts w:asciiTheme="minorHAnsi" w:hAnsiTheme="minorHAnsi" w:cstheme="minorHAnsi"/>
          <w:lang w:val="en-US"/>
        </w:rPr>
        <w:t xml:space="preserve"> is insoluble because the attractive forces between the water molecules and the ions are weaker than the attractions between the oppositely charged ions.</w:t>
      </w:r>
      <w:r>
        <w:rPr>
          <w:rFonts w:asciiTheme="minorHAnsi" w:hAnsiTheme="minorHAnsi" w:cstheme="minorHAnsi"/>
        </w:rPr>
        <w:t>”</w:t>
      </w:r>
    </w:p>
    <w:p w14:paraId="19B90943" w14:textId="77777777" w:rsidR="00D10A4B" w:rsidRDefault="00D10A4B" w:rsidP="000874E4">
      <w:pPr>
        <w:rPr>
          <w:rFonts w:asciiTheme="minorHAnsi" w:hAnsiTheme="minorHAnsi"/>
          <w:color w:val="FF0000"/>
          <w:szCs w:val="24"/>
        </w:rPr>
      </w:pPr>
    </w:p>
    <w:p w14:paraId="26DD16A7" w14:textId="525ECBB0" w:rsidR="000874E4" w:rsidRPr="00244732" w:rsidRDefault="00C671EE" w:rsidP="000874E4">
      <w:pPr>
        <w:rPr>
          <w:rFonts w:asciiTheme="minorHAnsi" w:hAnsiTheme="minorHAnsi"/>
          <w:color w:val="FF0000"/>
          <w:szCs w:val="24"/>
        </w:rPr>
      </w:pPr>
      <w:r w:rsidRPr="00244732">
        <w:rPr>
          <w:rFonts w:asciiTheme="minorHAnsi" w:hAnsiTheme="minorHAnsi"/>
          <w:color w:val="FF0000"/>
          <w:szCs w:val="24"/>
        </w:rPr>
        <w:t>Also…”don’t be daft”</w:t>
      </w:r>
    </w:p>
    <w:p w14:paraId="0ABACF26" w14:textId="77777777" w:rsidR="00A349B2" w:rsidRDefault="00244732" w:rsidP="00B31464">
      <w:p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349B2">
        <w:rPr>
          <w:rFonts w:asciiTheme="minorHAnsi" w:hAnsiTheme="minorHAnsi"/>
        </w:rPr>
        <w:t>o not write ppt, it is meaningless, write PRECIPITATE, that is the solid substance which forms</w:t>
      </w:r>
    </w:p>
    <w:p w14:paraId="3BA9AD69" w14:textId="77777777" w:rsidR="00A349B2" w:rsidRPr="004F2DF9" w:rsidRDefault="00244732" w:rsidP="00A349B2">
      <w:pPr>
        <w:rPr>
          <w:rFonts w:asciiTheme="minorHAnsi" w:eastAsia="Times New Roman" w:hAnsiTheme="minorHAnsi" w:cs="Times New Roman"/>
          <w:szCs w:val="24"/>
          <w:lang w:eastAsia="en-NZ"/>
        </w:rPr>
      </w:pPr>
      <w:r>
        <w:rPr>
          <w:rFonts w:asciiTheme="minorHAnsi" w:eastAsia="Times New Roman" w:hAnsiTheme="minorHAnsi" w:cs="Times New Roman"/>
          <w:bCs/>
          <w:szCs w:val="24"/>
          <w:lang w:eastAsia="en-NZ"/>
        </w:rPr>
        <w:t>P</w:t>
      </w:r>
      <w:r w:rsidR="00A349B2" w:rsidRPr="004F2DF9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recipitates are not soluble, precipitates are </w:t>
      </w:r>
      <w:r w:rsidR="00A349B2" w:rsidRPr="004F2DF9">
        <w:rPr>
          <w:rFonts w:asciiTheme="minorHAnsi" w:eastAsia="Times New Roman" w:hAnsiTheme="minorHAnsi" w:cs="Times New Roman"/>
          <w:b/>
          <w:bCs/>
          <w:szCs w:val="24"/>
          <w:lang w:eastAsia="en-NZ"/>
        </w:rPr>
        <w:t>IN</w:t>
      </w:r>
      <w:r w:rsidR="00A349B2" w:rsidRPr="004F2DF9">
        <w:rPr>
          <w:rFonts w:asciiTheme="minorHAnsi" w:eastAsia="Times New Roman" w:hAnsiTheme="minorHAnsi" w:cs="Times New Roman"/>
          <w:bCs/>
          <w:szCs w:val="24"/>
          <w:lang w:eastAsia="en-NZ"/>
        </w:rPr>
        <w:t>SOLUBLE</w:t>
      </w:r>
    </w:p>
    <w:p w14:paraId="776E6F5B" w14:textId="77777777" w:rsidR="00B31464" w:rsidRPr="004F2DF9" w:rsidRDefault="00B31464" w:rsidP="00B31464">
      <w:pPr>
        <w:rPr>
          <w:rFonts w:asciiTheme="minorHAnsi" w:hAnsiTheme="minorHAnsi"/>
        </w:rPr>
      </w:pPr>
      <w:r w:rsidRPr="004F2DF9">
        <w:rPr>
          <w:rFonts w:asciiTheme="minorHAnsi" w:hAnsiTheme="minorHAnsi"/>
        </w:rPr>
        <w:t>You MUST refer to the solubility chart in your Resource book</w:t>
      </w:r>
    </w:p>
    <w:p w14:paraId="62B2EA92" w14:textId="37C6E5B2" w:rsidR="00A349B2" w:rsidRPr="004F2DF9" w:rsidRDefault="00244732" w:rsidP="004F2DF9">
      <w:pPr>
        <w:rPr>
          <w:rFonts w:asciiTheme="minorHAnsi" w:eastAsia="Times New Roman" w:hAnsiTheme="minorHAnsi" w:cs="Times New Roman"/>
          <w:szCs w:val="24"/>
          <w:lang w:eastAsia="en-NZ"/>
        </w:rPr>
      </w:pPr>
      <w:r>
        <w:rPr>
          <w:rFonts w:asciiTheme="minorHAnsi" w:eastAsia="Times New Roman" w:hAnsiTheme="minorHAnsi" w:cs="Times New Roman"/>
          <w:bCs/>
          <w:szCs w:val="24"/>
          <w:lang w:eastAsia="en-NZ"/>
        </w:rPr>
        <w:t>T</w:t>
      </w:r>
      <w:r w:rsidR="00A349B2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he symbol of oxygen is a </w:t>
      </w:r>
      <w:r w:rsidR="00A349B2" w:rsidRPr="004F2DF9">
        <w:rPr>
          <w:rFonts w:asciiTheme="minorHAnsi" w:eastAsia="Times New Roman" w:hAnsiTheme="minorHAnsi" w:cs="Times New Roman"/>
          <w:bCs/>
          <w:szCs w:val="24"/>
          <w:lang w:eastAsia="en-NZ"/>
        </w:rPr>
        <w:t>CAPIT</w:t>
      </w:r>
      <w:r>
        <w:rPr>
          <w:rFonts w:asciiTheme="minorHAnsi" w:eastAsia="Times New Roman" w:hAnsiTheme="minorHAnsi" w:cs="Times New Roman"/>
          <w:bCs/>
          <w:szCs w:val="24"/>
          <w:lang w:eastAsia="en-NZ"/>
        </w:rPr>
        <w:t>AL O</w:t>
      </w:r>
      <w:r w:rsidR="00D10A4B">
        <w:rPr>
          <w:rFonts w:asciiTheme="minorHAnsi" w:eastAsia="Times New Roman" w:hAnsiTheme="minorHAnsi" w:cs="Times New Roman"/>
          <w:bCs/>
          <w:szCs w:val="24"/>
          <w:lang w:eastAsia="en-NZ"/>
        </w:rPr>
        <w:t>, t</w:t>
      </w:r>
      <w:r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his also applies </w:t>
      </w:r>
      <w:r w:rsidR="00D10A4B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to </w:t>
      </w:r>
      <w:r w:rsidR="00A349B2" w:rsidRPr="004F2DF9">
        <w:rPr>
          <w:rFonts w:asciiTheme="minorHAnsi" w:eastAsia="Times New Roman" w:hAnsiTheme="minorHAnsi" w:cs="Times New Roman"/>
          <w:bCs/>
          <w:szCs w:val="24"/>
          <w:lang w:eastAsia="en-NZ"/>
        </w:rPr>
        <w:t>nitrates NO</w:t>
      </w:r>
      <w:r w:rsidR="00A349B2" w:rsidRPr="004F2DF9">
        <w:rPr>
          <w:rFonts w:asciiTheme="minorHAnsi" w:eastAsia="Times New Roman" w:hAnsiTheme="minorHAnsi" w:cs="Times New Roman"/>
          <w:bCs/>
          <w:szCs w:val="24"/>
          <w:vertAlign w:val="subscript"/>
          <w:lang w:eastAsia="en-NZ"/>
        </w:rPr>
        <w:t>3</w:t>
      </w:r>
      <w:r w:rsidR="00A349B2" w:rsidRPr="004F2DF9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-, </w:t>
      </w:r>
      <w:proofErr w:type="spellStart"/>
      <w:r w:rsidR="00A349B2" w:rsidRPr="004F2DF9">
        <w:rPr>
          <w:rFonts w:asciiTheme="minorHAnsi" w:eastAsia="Times New Roman" w:hAnsiTheme="minorHAnsi" w:cs="Times New Roman"/>
          <w:bCs/>
          <w:szCs w:val="24"/>
          <w:lang w:eastAsia="en-NZ"/>
        </w:rPr>
        <w:t>arbonates</w:t>
      </w:r>
      <w:proofErr w:type="spellEnd"/>
      <w:r w:rsidR="00A349B2" w:rsidRPr="004F2DF9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 CO</w:t>
      </w:r>
      <w:r w:rsidR="00A349B2" w:rsidRPr="004F2DF9">
        <w:rPr>
          <w:rFonts w:asciiTheme="minorHAnsi" w:eastAsia="Times New Roman" w:hAnsiTheme="minorHAnsi" w:cs="Times New Roman"/>
          <w:bCs/>
          <w:szCs w:val="24"/>
          <w:vertAlign w:val="subscript"/>
          <w:lang w:eastAsia="en-NZ"/>
        </w:rPr>
        <w:t>3</w:t>
      </w:r>
      <w:r w:rsidR="00A349B2" w:rsidRPr="004F2DF9">
        <w:rPr>
          <w:rFonts w:asciiTheme="minorHAnsi" w:eastAsia="Times New Roman" w:hAnsiTheme="minorHAnsi" w:cs="Times New Roman"/>
          <w:bCs/>
          <w:szCs w:val="24"/>
          <w:vertAlign w:val="superscript"/>
          <w:lang w:eastAsia="en-NZ"/>
        </w:rPr>
        <w:t>2-</w:t>
      </w:r>
      <w:r w:rsidR="00D10A4B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, </w:t>
      </w:r>
      <w:proofErr w:type="spellStart"/>
      <w:r w:rsidR="00A349B2" w:rsidRPr="004F2DF9">
        <w:rPr>
          <w:rFonts w:asciiTheme="minorHAnsi" w:eastAsia="Times New Roman" w:hAnsiTheme="minorHAnsi" w:cs="Times New Roman"/>
          <w:bCs/>
          <w:szCs w:val="24"/>
          <w:lang w:eastAsia="en-NZ"/>
        </w:rPr>
        <w:t>sulfates</w:t>
      </w:r>
      <w:proofErr w:type="spellEnd"/>
      <w:r w:rsidR="00A349B2" w:rsidRPr="004F2DF9">
        <w:rPr>
          <w:rFonts w:asciiTheme="minorHAnsi" w:eastAsia="Times New Roman" w:hAnsiTheme="minorHAnsi" w:cs="Times New Roman"/>
          <w:bCs/>
          <w:szCs w:val="24"/>
          <w:lang w:eastAsia="en-NZ"/>
        </w:rPr>
        <w:t xml:space="preserve"> SO</w:t>
      </w:r>
      <w:r w:rsidR="00A349B2" w:rsidRPr="004F2DF9">
        <w:rPr>
          <w:rFonts w:asciiTheme="minorHAnsi" w:eastAsia="Times New Roman" w:hAnsiTheme="minorHAnsi" w:cs="Times New Roman"/>
          <w:bCs/>
          <w:szCs w:val="24"/>
          <w:vertAlign w:val="subscript"/>
          <w:lang w:eastAsia="en-NZ"/>
        </w:rPr>
        <w:t>4</w:t>
      </w:r>
      <w:r w:rsidR="00A349B2" w:rsidRPr="004F2DF9">
        <w:rPr>
          <w:rFonts w:asciiTheme="minorHAnsi" w:eastAsia="Times New Roman" w:hAnsiTheme="minorHAnsi" w:cs="Times New Roman"/>
          <w:bCs/>
          <w:szCs w:val="24"/>
          <w:vertAlign w:val="superscript"/>
          <w:lang w:eastAsia="en-NZ"/>
        </w:rPr>
        <w:t>2-</w:t>
      </w:r>
    </w:p>
    <w:p w14:paraId="04DDCE44" w14:textId="77777777" w:rsidR="004F2DF9" w:rsidRPr="004F2DF9" w:rsidRDefault="00244732" w:rsidP="004F2DF9">
      <w:pPr>
        <w:rPr>
          <w:rFonts w:asciiTheme="minorHAnsi" w:eastAsia="Times New Roman" w:hAnsiTheme="minorHAnsi" w:cs="Times New Roman"/>
          <w:szCs w:val="24"/>
          <w:lang w:eastAsia="en-NZ"/>
        </w:rPr>
      </w:pPr>
      <w:r>
        <w:rPr>
          <w:rFonts w:asciiTheme="minorHAnsi" w:eastAsia="Times New Roman" w:hAnsiTheme="minorHAnsi" w:cs="Times New Roman"/>
          <w:bCs/>
          <w:szCs w:val="24"/>
          <w:lang w:eastAsia="en-NZ"/>
        </w:rPr>
        <w:t>Be careful, p</w:t>
      </w:r>
      <w:r w:rsidR="004F2DF9" w:rsidRPr="004F2DF9">
        <w:rPr>
          <w:rFonts w:asciiTheme="minorHAnsi" w:eastAsia="Times New Roman" w:hAnsiTheme="minorHAnsi" w:cs="Times New Roman"/>
          <w:bCs/>
          <w:szCs w:val="24"/>
          <w:lang w:eastAsia="en-NZ"/>
        </w:rPr>
        <w:t>recipita</w:t>
      </w:r>
      <w:r>
        <w:rPr>
          <w:rFonts w:asciiTheme="minorHAnsi" w:eastAsia="Times New Roman" w:hAnsiTheme="minorHAnsi" w:cs="Times New Roman"/>
          <w:bCs/>
          <w:szCs w:val="24"/>
          <w:lang w:eastAsia="en-NZ"/>
        </w:rPr>
        <w:t>tes are NOT insoluble solutions, that is a contradiction!</w:t>
      </w:r>
    </w:p>
    <w:p w14:paraId="4C3EB768" w14:textId="77777777" w:rsidR="004F2DF9" w:rsidRPr="004F2DF9" w:rsidRDefault="004F2DF9" w:rsidP="00B31464">
      <w:pPr>
        <w:rPr>
          <w:rFonts w:asciiTheme="minorHAnsi" w:hAnsiTheme="minorHAnsi"/>
        </w:rPr>
      </w:pPr>
    </w:p>
    <w:p w14:paraId="1D0EED2C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60AD6309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76BD36FE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53F3AF99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46A46E34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2D2490C4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6ED27ACE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1BBE153E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6641AE48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00C7FA4B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12D9C592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477D3FF7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2B0BC87A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7E16B51A" w14:textId="77777777" w:rsidR="00F60B00" w:rsidRPr="006B249C" w:rsidRDefault="00F60B00" w:rsidP="00233D2C">
      <w:pPr>
        <w:jc w:val="right"/>
        <w:rPr>
          <w:rFonts w:asciiTheme="minorHAnsi" w:hAnsiTheme="minorHAnsi"/>
          <w:sz w:val="20"/>
          <w:szCs w:val="20"/>
        </w:rPr>
      </w:pPr>
    </w:p>
    <w:p w14:paraId="1E3953E1" w14:textId="77777777" w:rsidR="00F60B00" w:rsidRPr="006B249C" w:rsidRDefault="00F60B00" w:rsidP="00D10A4B">
      <w:pPr>
        <w:rPr>
          <w:rFonts w:asciiTheme="minorHAnsi" w:hAnsiTheme="minorHAnsi"/>
          <w:sz w:val="20"/>
          <w:szCs w:val="20"/>
        </w:rPr>
      </w:pPr>
    </w:p>
    <w:p w14:paraId="18539058" w14:textId="77777777" w:rsidR="004F2DF9" w:rsidRDefault="004F2DF9" w:rsidP="00711378">
      <w:pPr>
        <w:rPr>
          <w:rFonts w:asciiTheme="minorHAnsi" w:hAnsiTheme="minorHAnsi"/>
          <w:sz w:val="20"/>
          <w:szCs w:val="20"/>
        </w:rPr>
      </w:pPr>
    </w:p>
    <w:p w14:paraId="58D53CE2" w14:textId="77777777" w:rsidR="006B249C" w:rsidRDefault="006B249C" w:rsidP="00711378">
      <w:pPr>
        <w:rPr>
          <w:rFonts w:asciiTheme="minorHAnsi" w:hAnsiTheme="minorHAnsi"/>
          <w:sz w:val="20"/>
          <w:szCs w:val="20"/>
        </w:rPr>
      </w:pPr>
    </w:p>
    <w:p w14:paraId="078D9DCB" w14:textId="5298A050" w:rsidR="00244732" w:rsidRPr="009550EB" w:rsidRDefault="00244732" w:rsidP="009550EB">
      <w:pPr>
        <w:jc w:val="right"/>
        <w:rPr>
          <w:rFonts w:asciiTheme="minorHAnsi" w:hAnsiTheme="minorHAnsi"/>
          <w:szCs w:val="24"/>
        </w:rPr>
      </w:pPr>
      <w:r w:rsidRPr="009550EB">
        <w:rPr>
          <w:rFonts w:asciiTheme="minorHAnsi" w:hAnsiTheme="minorHAnsi"/>
          <w:szCs w:val="24"/>
        </w:rPr>
        <w:t xml:space="preserve">© </w:t>
      </w:r>
      <w:hyperlink r:id="rId5" w:history="1">
        <w:r w:rsidR="00D10A4B" w:rsidRPr="009240FA">
          <w:rPr>
            <w:rStyle w:val="Hyperlink"/>
            <w:rFonts w:asciiTheme="minorHAnsi" w:hAnsiTheme="minorHAnsi"/>
            <w:szCs w:val="24"/>
          </w:rPr>
          <w:t>https://www.chemical-minds.com</w:t>
        </w:r>
      </w:hyperlink>
    </w:p>
    <w:sectPr w:rsidR="00244732" w:rsidRPr="009550EB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0932"/>
    <w:multiLevelType w:val="hybridMultilevel"/>
    <w:tmpl w:val="0BE81BBC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202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63976"/>
    <w:rsid w:val="000874E4"/>
    <w:rsid w:val="00094FAF"/>
    <w:rsid w:val="001371A6"/>
    <w:rsid w:val="00233D2C"/>
    <w:rsid w:val="00244732"/>
    <w:rsid w:val="00254E66"/>
    <w:rsid w:val="00316BFA"/>
    <w:rsid w:val="00322C56"/>
    <w:rsid w:val="003D1A2F"/>
    <w:rsid w:val="004F2DF9"/>
    <w:rsid w:val="006A5046"/>
    <w:rsid w:val="006B249C"/>
    <w:rsid w:val="006C436F"/>
    <w:rsid w:val="006E7C75"/>
    <w:rsid w:val="00711378"/>
    <w:rsid w:val="008F6BE3"/>
    <w:rsid w:val="00915EC0"/>
    <w:rsid w:val="0095279C"/>
    <w:rsid w:val="009550EB"/>
    <w:rsid w:val="00957701"/>
    <w:rsid w:val="00A3395D"/>
    <w:rsid w:val="00A349B2"/>
    <w:rsid w:val="00B20412"/>
    <w:rsid w:val="00B31464"/>
    <w:rsid w:val="00B419F2"/>
    <w:rsid w:val="00BF2608"/>
    <w:rsid w:val="00C201D6"/>
    <w:rsid w:val="00C671EE"/>
    <w:rsid w:val="00C85449"/>
    <w:rsid w:val="00C90FC3"/>
    <w:rsid w:val="00D10A4B"/>
    <w:rsid w:val="00D25D07"/>
    <w:rsid w:val="00D84C51"/>
    <w:rsid w:val="00DA3AED"/>
    <w:rsid w:val="00DC3596"/>
    <w:rsid w:val="00E368BE"/>
    <w:rsid w:val="00E92675"/>
    <w:rsid w:val="00EA74E4"/>
    <w:rsid w:val="00F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C661"/>
  <w15:docId w15:val="{EB0CCF30-70A2-4756-BF8D-44EF4CED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FC3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ulleted">
    <w:name w:val="*Text Bulleted"/>
    <w:basedOn w:val="Normal"/>
    <w:rsid w:val="00C90FC3"/>
    <w:pPr>
      <w:numPr>
        <w:numId w:val="1"/>
      </w:numPr>
      <w:tabs>
        <w:tab w:val="clear" w:pos="369"/>
        <w:tab w:val="num" w:pos="227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233D2C"/>
    <w:pPr>
      <w:spacing w:before="100" w:beforeAutospacing="1" w:after="100" w:afterAutospacing="1"/>
    </w:pPr>
    <w:rPr>
      <w:rFonts w:eastAsia="Times New Roman" w:cs="Times New Roman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D10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10</cp:revision>
  <cp:lastPrinted>2015-04-27T07:34:00Z</cp:lastPrinted>
  <dcterms:created xsi:type="dcterms:W3CDTF">2015-04-27T07:43:00Z</dcterms:created>
  <dcterms:modified xsi:type="dcterms:W3CDTF">2023-03-28T07:11:00Z</dcterms:modified>
</cp:coreProperties>
</file>