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7127" w14:textId="77777777" w:rsidR="007F280D" w:rsidRDefault="007F280D" w:rsidP="007F280D">
      <w:pPr>
        <w:jc w:val="center"/>
        <w:rPr>
          <w:rStyle w:val="Strong"/>
          <w:b w:val="0"/>
          <w:sz w:val="28"/>
          <w:szCs w:val="28"/>
        </w:rPr>
      </w:pPr>
      <w:r w:rsidRPr="00C55B50">
        <w:rPr>
          <w:color w:val="FF0000"/>
          <w:sz w:val="28"/>
          <w:szCs w:val="28"/>
        </w:rPr>
        <w:t>ANSWERS:</w:t>
      </w:r>
      <w:r w:rsidRPr="00C55B50">
        <w:rPr>
          <w:sz w:val="28"/>
          <w:szCs w:val="28"/>
        </w:rPr>
        <w:t xml:space="preserve"> </w:t>
      </w:r>
      <w:r w:rsidR="00984946" w:rsidRPr="00C55B50">
        <w:rPr>
          <w:rStyle w:val="Strong"/>
          <w:b w:val="0"/>
          <w:sz w:val="28"/>
          <w:szCs w:val="28"/>
        </w:rPr>
        <w:t>Major and minor products</w:t>
      </w:r>
      <w:r w:rsidR="00C55B50" w:rsidRPr="00C55B50">
        <w:rPr>
          <w:rStyle w:val="Strong"/>
          <w:b w:val="0"/>
          <w:sz w:val="28"/>
          <w:szCs w:val="28"/>
        </w:rPr>
        <w:t xml:space="preserve"> of addition reaction</w:t>
      </w:r>
    </w:p>
    <w:p w14:paraId="7F0F4959" w14:textId="77777777" w:rsidR="00DB09F6" w:rsidRDefault="00DB09F6" w:rsidP="007F280D">
      <w:pPr>
        <w:jc w:val="center"/>
        <w:rPr>
          <w:rStyle w:val="Strong"/>
          <w:b w:val="0"/>
          <w:sz w:val="28"/>
          <w:szCs w:val="28"/>
        </w:rPr>
      </w:pPr>
    </w:p>
    <w:p w14:paraId="5EFD0CDB" w14:textId="5F49DDA9" w:rsidR="00DB09F6" w:rsidRPr="00DB09F6" w:rsidRDefault="00DB09F6" w:rsidP="00DB09F6">
      <w:pPr>
        <w:rPr>
          <w:rStyle w:val="Strong"/>
          <w:b w:val="0"/>
        </w:rPr>
      </w:pPr>
      <w:r w:rsidRPr="00DB09F6">
        <w:rPr>
          <w:rStyle w:val="Strong"/>
          <w:b w:val="0"/>
        </w:rPr>
        <w:t>2022</w:t>
      </w:r>
    </w:p>
    <w:p w14:paraId="61A98C5C" w14:textId="3F44EF3E" w:rsidR="00DB09F6" w:rsidRPr="00C55B50" w:rsidRDefault="00DB09F6" w:rsidP="007F280D">
      <w:pPr>
        <w:jc w:val="center"/>
        <w:rPr>
          <w:rStyle w:val="Strong"/>
          <w:sz w:val="28"/>
          <w:szCs w:val="28"/>
        </w:rPr>
      </w:pPr>
      <w:r>
        <w:rPr>
          <w:noProof/>
        </w:rPr>
        <w:drawing>
          <wp:inline distT="0" distB="0" distL="0" distR="0" wp14:anchorId="529B01DA" wp14:editId="0E3AF1C6">
            <wp:extent cx="8531105" cy="1262103"/>
            <wp:effectExtent l="0" t="0" r="3810" b="0"/>
            <wp:docPr id="1483114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114708" name=""/>
                    <pic:cNvPicPr/>
                  </pic:nvPicPr>
                  <pic:blipFill>
                    <a:blip r:embed="rId5"/>
                    <a:stretch>
                      <a:fillRect/>
                    </a:stretch>
                  </pic:blipFill>
                  <pic:spPr>
                    <a:xfrm>
                      <a:off x="0" y="0"/>
                      <a:ext cx="8578117" cy="1269058"/>
                    </a:xfrm>
                    <a:prstGeom prst="rect">
                      <a:avLst/>
                    </a:prstGeom>
                  </pic:spPr>
                </pic:pic>
              </a:graphicData>
            </a:graphic>
          </wp:inline>
        </w:drawing>
      </w:r>
    </w:p>
    <w:p w14:paraId="2E7C8CA8" w14:textId="49937732" w:rsidR="007F280D" w:rsidRDefault="007F280D" w:rsidP="007F280D">
      <w:pPr>
        <w:jc w:val="right"/>
        <w:rPr>
          <w:b/>
          <w:sz w:val="16"/>
          <w:szCs w:val="16"/>
        </w:rPr>
      </w:pPr>
    </w:p>
    <w:tbl>
      <w:tblPr>
        <w:tblStyle w:val="TableGrid"/>
        <w:tblW w:w="0" w:type="auto"/>
        <w:jc w:val="center"/>
        <w:tblLook w:val="04A0" w:firstRow="1" w:lastRow="0" w:firstColumn="1" w:lastColumn="0" w:noHBand="0" w:noVBand="1"/>
      </w:tblPr>
      <w:tblGrid>
        <w:gridCol w:w="816"/>
        <w:gridCol w:w="4889"/>
        <w:gridCol w:w="3118"/>
        <w:gridCol w:w="2410"/>
        <w:gridCol w:w="2249"/>
      </w:tblGrid>
      <w:tr w:rsidR="004E170E" w:rsidRPr="0054617B" w14:paraId="13AFE1C8" w14:textId="77777777" w:rsidTr="00876847">
        <w:trPr>
          <w:jc w:val="center"/>
        </w:trPr>
        <w:tc>
          <w:tcPr>
            <w:tcW w:w="816" w:type="dxa"/>
          </w:tcPr>
          <w:p w14:paraId="3F7C3BCD" w14:textId="343AFDCE" w:rsidR="004E170E" w:rsidRPr="0054617B" w:rsidRDefault="004E170E" w:rsidP="00876847">
            <w:pPr>
              <w:jc w:val="center"/>
              <w:rPr>
                <w:rFonts w:cs="Arial"/>
                <w:b/>
                <w:sz w:val="20"/>
                <w:szCs w:val="20"/>
              </w:rPr>
            </w:pPr>
            <w:r w:rsidRPr="0054617B">
              <w:rPr>
                <w:rFonts w:cs="Arial"/>
                <w:b/>
                <w:sz w:val="20"/>
                <w:szCs w:val="20"/>
              </w:rPr>
              <w:t>20</w:t>
            </w:r>
            <w:r>
              <w:rPr>
                <w:rFonts w:cs="Arial"/>
                <w:b/>
                <w:sz w:val="20"/>
                <w:szCs w:val="20"/>
              </w:rPr>
              <w:t>21</w:t>
            </w:r>
          </w:p>
        </w:tc>
        <w:tc>
          <w:tcPr>
            <w:tcW w:w="4889" w:type="dxa"/>
          </w:tcPr>
          <w:p w14:paraId="1C0EF7B9" w14:textId="77777777" w:rsidR="004E170E" w:rsidRPr="0054617B" w:rsidRDefault="004E170E" w:rsidP="00876847">
            <w:pPr>
              <w:rPr>
                <w:rFonts w:cs="Arial"/>
                <w:b/>
                <w:sz w:val="20"/>
                <w:szCs w:val="20"/>
              </w:rPr>
            </w:pPr>
            <w:r w:rsidRPr="0054617B">
              <w:rPr>
                <w:rFonts w:cs="Arial"/>
                <w:b/>
                <w:sz w:val="20"/>
                <w:szCs w:val="20"/>
              </w:rPr>
              <w:t>Evidence</w:t>
            </w:r>
          </w:p>
        </w:tc>
        <w:tc>
          <w:tcPr>
            <w:tcW w:w="3118" w:type="dxa"/>
          </w:tcPr>
          <w:p w14:paraId="05423C4B" w14:textId="77777777" w:rsidR="004E170E" w:rsidRPr="0054617B" w:rsidRDefault="004E170E" w:rsidP="00876847">
            <w:pPr>
              <w:rPr>
                <w:rFonts w:cs="Arial"/>
                <w:b/>
                <w:sz w:val="20"/>
                <w:szCs w:val="20"/>
              </w:rPr>
            </w:pPr>
            <w:r w:rsidRPr="0054617B">
              <w:rPr>
                <w:rFonts w:cs="Arial"/>
                <w:b/>
                <w:sz w:val="20"/>
                <w:szCs w:val="20"/>
              </w:rPr>
              <w:t>Achievement</w:t>
            </w:r>
          </w:p>
        </w:tc>
        <w:tc>
          <w:tcPr>
            <w:tcW w:w="2410" w:type="dxa"/>
          </w:tcPr>
          <w:p w14:paraId="590FB2AE" w14:textId="77777777" w:rsidR="004E170E" w:rsidRPr="0054617B" w:rsidRDefault="004E170E" w:rsidP="00876847">
            <w:pPr>
              <w:rPr>
                <w:rFonts w:cs="Arial"/>
                <w:b/>
                <w:sz w:val="20"/>
                <w:szCs w:val="20"/>
              </w:rPr>
            </w:pPr>
            <w:r w:rsidRPr="0054617B">
              <w:rPr>
                <w:rFonts w:cs="Arial"/>
                <w:b/>
                <w:sz w:val="20"/>
                <w:szCs w:val="20"/>
              </w:rPr>
              <w:t>Merit</w:t>
            </w:r>
          </w:p>
        </w:tc>
        <w:tc>
          <w:tcPr>
            <w:tcW w:w="2249" w:type="dxa"/>
          </w:tcPr>
          <w:p w14:paraId="4A46A835" w14:textId="77777777" w:rsidR="004E170E" w:rsidRPr="0054617B" w:rsidRDefault="004E170E" w:rsidP="00876847">
            <w:pPr>
              <w:rPr>
                <w:rFonts w:cs="Arial"/>
                <w:b/>
                <w:sz w:val="20"/>
                <w:szCs w:val="20"/>
              </w:rPr>
            </w:pPr>
            <w:r w:rsidRPr="0054617B">
              <w:rPr>
                <w:rFonts w:cs="Arial"/>
                <w:b/>
                <w:sz w:val="20"/>
                <w:szCs w:val="20"/>
              </w:rPr>
              <w:t>Excellence</w:t>
            </w:r>
          </w:p>
        </w:tc>
      </w:tr>
      <w:tr w:rsidR="004E170E" w:rsidRPr="00944CAE" w14:paraId="01820CB4" w14:textId="77777777" w:rsidTr="00876847">
        <w:trPr>
          <w:trHeight w:val="193"/>
          <w:jc w:val="center"/>
        </w:trPr>
        <w:tc>
          <w:tcPr>
            <w:tcW w:w="816" w:type="dxa"/>
          </w:tcPr>
          <w:p w14:paraId="5D75780B" w14:textId="77777777" w:rsidR="004E170E" w:rsidRPr="00944CAE" w:rsidRDefault="004E170E" w:rsidP="00876847">
            <w:pPr>
              <w:jc w:val="center"/>
              <w:rPr>
                <w:rFonts w:cs="Arial"/>
                <w:sz w:val="20"/>
                <w:szCs w:val="20"/>
              </w:rPr>
            </w:pPr>
          </w:p>
        </w:tc>
        <w:tc>
          <w:tcPr>
            <w:tcW w:w="4889" w:type="dxa"/>
          </w:tcPr>
          <w:p w14:paraId="31C0E856" w14:textId="5F1CAF67" w:rsidR="004E170E" w:rsidRDefault="004E170E" w:rsidP="004E17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In both cases it is an addition reaction because the double bond is </w:t>
            </w:r>
            <w:proofErr w:type="gramStart"/>
            <w:r>
              <w:rPr>
                <w:rFonts w:ascii="TimesNewRomanPSMT" w:hAnsi="TimesNewRomanPSMT" w:cs="TimesNewRomanPSMT"/>
                <w:sz w:val="20"/>
                <w:szCs w:val="20"/>
              </w:rPr>
              <w:t>broken</w:t>
            </w:r>
            <w:proofErr w:type="gramEnd"/>
            <w:r>
              <w:rPr>
                <w:rFonts w:ascii="TimesNewRomanPSMT" w:hAnsi="TimesNewRomanPSMT" w:cs="TimesNewRomanPSMT"/>
                <w:sz w:val="20"/>
                <w:szCs w:val="20"/>
              </w:rPr>
              <w:t xml:space="preserve"> and two new atoms are added (a H and a Br atom).</w:t>
            </w:r>
          </w:p>
          <w:p w14:paraId="68865488" w14:textId="2218BDB9" w:rsidR="004E170E" w:rsidRDefault="004E170E" w:rsidP="004E17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For </w:t>
            </w:r>
            <w:r>
              <w:rPr>
                <w:rFonts w:ascii="TimesNewRomanPS-BoldMT" w:hAnsi="TimesNewRomanPS-BoldMT" w:cs="TimesNewRomanPS-BoldMT"/>
                <w:b/>
                <w:bCs/>
                <w:sz w:val="20"/>
                <w:szCs w:val="20"/>
              </w:rPr>
              <w:t>Compound 1</w:t>
            </w:r>
            <w:r>
              <w:rPr>
                <w:rFonts w:ascii="TimesNewRomanPSMT" w:hAnsi="TimesNewRomanPSMT" w:cs="TimesNewRomanPSMT"/>
                <w:sz w:val="20"/>
                <w:szCs w:val="20"/>
              </w:rPr>
              <w:t>, there are two products because the alkene is asymmetric due to the position of the double bond. There are two unique positions the H and Br can bond to, so there are two possible products. The carbon of the double bond with the most hydrogens attached gains another hydrogen atom in the major product. This</w:t>
            </w:r>
          </w:p>
          <w:p w14:paraId="65DEF16E" w14:textId="7EBB6214" w:rsidR="004E170E" w:rsidRDefault="004E170E" w:rsidP="004E17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means that 2- bromobutane will be the major product, since C</w:t>
            </w:r>
            <w:r>
              <w:rPr>
                <w:rFonts w:ascii="TimesNewRomanPSMT" w:hAnsi="TimesNewRomanPSMT" w:cs="TimesNewRomanPSMT"/>
                <w:sz w:val="13"/>
                <w:szCs w:val="13"/>
              </w:rPr>
              <w:t xml:space="preserve">1 </w:t>
            </w:r>
            <w:r>
              <w:rPr>
                <w:rFonts w:ascii="TimesNewRomanPSMT" w:hAnsi="TimesNewRomanPSMT" w:cs="TimesNewRomanPSMT"/>
                <w:sz w:val="20"/>
                <w:szCs w:val="20"/>
              </w:rPr>
              <w:t>has two hydrogens and C</w:t>
            </w:r>
            <w:r>
              <w:rPr>
                <w:rFonts w:ascii="TimesNewRomanPSMT" w:hAnsi="TimesNewRomanPSMT" w:cs="TimesNewRomanPSMT"/>
                <w:sz w:val="13"/>
                <w:szCs w:val="13"/>
              </w:rPr>
              <w:t xml:space="preserve">2 </w:t>
            </w:r>
            <w:r>
              <w:rPr>
                <w:rFonts w:ascii="TimesNewRomanPSMT" w:hAnsi="TimesNewRomanPSMT" w:cs="TimesNewRomanPSMT"/>
                <w:sz w:val="20"/>
                <w:szCs w:val="20"/>
              </w:rPr>
              <w:t xml:space="preserve">has only one hydrogen; </w:t>
            </w:r>
            <w:proofErr w:type="gramStart"/>
            <w:r>
              <w:rPr>
                <w:rFonts w:ascii="TimesNewRomanPSMT" w:hAnsi="TimesNewRomanPSMT" w:cs="TimesNewRomanPSMT"/>
                <w:sz w:val="20"/>
                <w:szCs w:val="20"/>
              </w:rPr>
              <w:t>therefore</w:t>
            </w:r>
            <w:proofErr w:type="gramEnd"/>
            <w:r>
              <w:rPr>
                <w:rFonts w:ascii="TimesNewRomanPSMT" w:hAnsi="TimesNewRomanPSMT" w:cs="TimesNewRomanPSMT"/>
                <w:sz w:val="20"/>
                <w:szCs w:val="20"/>
              </w:rPr>
              <w:t xml:space="preserve"> C</w:t>
            </w:r>
            <w:r>
              <w:rPr>
                <w:rFonts w:ascii="TimesNewRomanPSMT" w:hAnsi="TimesNewRomanPSMT" w:cs="TimesNewRomanPSMT"/>
                <w:sz w:val="13"/>
                <w:szCs w:val="13"/>
              </w:rPr>
              <w:t xml:space="preserve">1 </w:t>
            </w:r>
            <w:r>
              <w:rPr>
                <w:rFonts w:ascii="TimesNewRomanPSMT" w:hAnsi="TimesNewRomanPSMT" w:cs="TimesNewRomanPSMT"/>
                <w:sz w:val="20"/>
                <w:szCs w:val="20"/>
              </w:rPr>
              <w:t>gains another H, forming 2-bromobutane.</w:t>
            </w:r>
          </w:p>
          <w:p w14:paraId="33AB95A9" w14:textId="1568275D" w:rsidR="004E170E" w:rsidRDefault="004E170E" w:rsidP="004E170E">
            <w:pPr>
              <w:autoSpaceDE w:val="0"/>
              <w:autoSpaceDN w:val="0"/>
              <w:adjustRightInd w:val="0"/>
              <w:rPr>
                <w:rFonts w:ascii="TimesNewRomanPSMT" w:hAnsi="TimesNewRomanPSMT" w:cs="TimesNewRomanPSMT"/>
                <w:sz w:val="20"/>
                <w:szCs w:val="20"/>
              </w:rPr>
            </w:pPr>
            <w:r w:rsidRPr="004E170E">
              <w:rPr>
                <w:rFonts w:ascii="TimesNewRomanPSMT" w:hAnsi="TimesNewRomanPSMT" w:cs="TimesNewRomanPSMT"/>
                <w:noProof/>
                <w:sz w:val="20"/>
                <w:szCs w:val="20"/>
              </w:rPr>
              <w:drawing>
                <wp:inline distT="0" distB="0" distL="0" distR="0" wp14:anchorId="31FDAF50" wp14:editId="6C3B590A">
                  <wp:extent cx="2645298" cy="57151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45298" cy="571515"/>
                          </a:xfrm>
                          <a:prstGeom prst="rect">
                            <a:avLst/>
                          </a:prstGeom>
                        </pic:spPr>
                      </pic:pic>
                    </a:graphicData>
                  </a:graphic>
                </wp:inline>
              </w:drawing>
            </w:r>
          </w:p>
          <w:p w14:paraId="0C1BE851" w14:textId="5EDA1D62" w:rsidR="004E170E" w:rsidRDefault="004E170E" w:rsidP="004E17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For </w:t>
            </w:r>
            <w:r>
              <w:rPr>
                <w:rFonts w:ascii="TimesNewRomanPS-BoldMT" w:hAnsi="TimesNewRomanPS-BoldMT" w:cs="TimesNewRomanPS-BoldMT"/>
                <w:b/>
                <w:bCs/>
                <w:sz w:val="20"/>
                <w:szCs w:val="20"/>
              </w:rPr>
              <w:t>Compound 3</w:t>
            </w:r>
            <w:r>
              <w:rPr>
                <w:rFonts w:ascii="TimesNewRomanPSMT" w:hAnsi="TimesNewRomanPSMT" w:cs="TimesNewRomanPSMT"/>
                <w:sz w:val="20"/>
                <w:szCs w:val="20"/>
              </w:rPr>
              <w:t>, there is only one product because the alkene is symmetrical due to the position of the double bond. This means only 3-bromohexane can be formed.</w:t>
            </w:r>
            <w:r>
              <w:rPr>
                <w:noProof/>
              </w:rPr>
              <w:t xml:space="preserve"> </w:t>
            </w:r>
            <w:r w:rsidRPr="004E170E">
              <w:rPr>
                <w:rFonts w:ascii="TimesNewRomanPSMT" w:hAnsi="TimesNewRomanPSMT" w:cs="TimesNewRomanPSMT"/>
                <w:noProof/>
                <w:sz w:val="20"/>
                <w:szCs w:val="20"/>
              </w:rPr>
              <w:drawing>
                <wp:inline distT="0" distB="0" distL="0" distR="0" wp14:anchorId="21BED7F1" wp14:editId="316F038E">
                  <wp:extent cx="1638343" cy="4463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38343" cy="446326"/>
                          </a:xfrm>
                          <a:prstGeom prst="rect">
                            <a:avLst/>
                          </a:prstGeom>
                        </pic:spPr>
                      </pic:pic>
                    </a:graphicData>
                  </a:graphic>
                </wp:inline>
              </w:drawing>
            </w:r>
          </w:p>
          <w:p w14:paraId="38BC82D0" w14:textId="58994C95" w:rsidR="004E170E" w:rsidRPr="00AD15E9" w:rsidRDefault="004E170E" w:rsidP="004E170E">
            <w:pPr>
              <w:autoSpaceDE w:val="0"/>
              <w:autoSpaceDN w:val="0"/>
              <w:adjustRightInd w:val="0"/>
              <w:rPr>
                <w:rFonts w:ascii="TimesNewRomanPSMT" w:hAnsi="TimesNewRomanPSMT" w:cs="TimesNewRomanPSMT"/>
                <w:sz w:val="20"/>
                <w:szCs w:val="20"/>
              </w:rPr>
            </w:pPr>
          </w:p>
        </w:tc>
        <w:tc>
          <w:tcPr>
            <w:tcW w:w="3118" w:type="dxa"/>
          </w:tcPr>
          <w:p w14:paraId="2D595A01" w14:textId="70A62266" w:rsidR="004E170E" w:rsidRDefault="004E170E" w:rsidP="004E17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Identifies the type of reaction.</w:t>
            </w:r>
          </w:p>
          <w:p w14:paraId="30828F2D" w14:textId="1BBB8F63" w:rsidR="004E170E" w:rsidRDefault="004E170E" w:rsidP="004E170E">
            <w:pPr>
              <w:autoSpaceDE w:val="0"/>
              <w:autoSpaceDN w:val="0"/>
              <w:adjustRightInd w:val="0"/>
              <w:rPr>
                <w:rFonts w:ascii="TimesNewRomanPSMT" w:hAnsi="TimesNewRomanPSMT" w:cs="TimesNewRomanPSMT"/>
                <w:sz w:val="20"/>
                <w:szCs w:val="20"/>
              </w:rPr>
            </w:pPr>
          </w:p>
          <w:p w14:paraId="05787ADF" w14:textId="77777777" w:rsidR="004E170E" w:rsidRDefault="004E170E" w:rsidP="004E170E">
            <w:pPr>
              <w:autoSpaceDE w:val="0"/>
              <w:autoSpaceDN w:val="0"/>
              <w:adjustRightInd w:val="0"/>
              <w:rPr>
                <w:rFonts w:ascii="TimesNewRomanPSMT" w:hAnsi="TimesNewRomanPSMT" w:cs="TimesNewRomanPSMT"/>
                <w:sz w:val="20"/>
                <w:szCs w:val="20"/>
              </w:rPr>
            </w:pPr>
          </w:p>
          <w:p w14:paraId="57DEAE9B" w14:textId="77777777" w:rsidR="004E170E" w:rsidRDefault="004E170E" w:rsidP="004E17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Identifies </w:t>
            </w:r>
            <w:proofErr w:type="gramStart"/>
            <w:r>
              <w:rPr>
                <w:rFonts w:ascii="TimesNewRomanPSMT" w:hAnsi="TimesNewRomanPSMT" w:cs="TimesNewRomanPSMT"/>
                <w:sz w:val="20"/>
                <w:szCs w:val="20"/>
              </w:rPr>
              <w:t>that two products</w:t>
            </w:r>
            <w:proofErr w:type="gramEnd"/>
          </w:p>
          <w:p w14:paraId="14DD4CC6" w14:textId="77777777" w:rsidR="004E170E" w:rsidRDefault="004E170E" w:rsidP="004E17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form from </w:t>
            </w:r>
            <w:r>
              <w:rPr>
                <w:rFonts w:ascii="TimesNewRomanPS-BoldMT" w:hAnsi="TimesNewRomanPS-BoldMT" w:cs="TimesNewRomanPS-BoldMT"/>
                <w:b/>
                <w:bCs/>
                <w:sz w:val="20"/>
                <w:szCs w:val="20"/>
              </w:rPr>
              <w:t xml:space="preserve">Compound 1 </w:t>
            </w:r>
            <w:r>
              <w:rPr>
                <w:rFonts w:ascii="TimesNewRomanPSMT" w:hAnsi="TimesNewRomanPSMT" w:cs="TimesNewRomanPSMT"/>
                <w:sz w:val="20"/>
                <w:szCs w:val="20"/>
              </w:rPr>
              <w:t>and</w:t>
            </w:r>
          </w:p>
          <w:p w14:paraId="08D700F4" w14:textId="77777777" w:rsidR="004E170E" w:rsidRDefault="004E170E" w:rsidP="004E17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one product forms from</w:t>
            </w:r>
          </w:p>
          <w:p w14:paraId="6C3B7A7E" w14:textId="3B4C4CE2" w:rsidR="004E170E" w:rsidRPr="0054617B" w:rsidRDefault="004E170E" w:rsidP="004E170E">
            <w:pPr>
              <w:rPr>
                <w:rFonts w:cs="Arial"/>
              </w:rPr>
            </w:pPr>
            <w:r>
              <w:rPr>
                <w:rFonts w:ascii="TimesNewRomanPS-BoldMT" w:hAnsi="TimesNewRomanPS-BoldMT" w:cs="TimesNewRomanPS-BoldMT"/>
                <w:b/>
                <w:bCs/>
                <w:sz w:val="20"/>
                <w:szCs w:val="20"/>
              </w:rPr>
              <w:t>Compound 3</w:t>
            </w:r>
            <w:r>
              <w:rPr>
                <w:rFonts w:ascii="TimesNewRomanPSMT" w:hAnsi="TimesNewRomanPSMT" w:cs="TimesNewRomanPSMT"/>
                <w:sz w:val="20"/>
                <w:szCs w:val="20"/>
              </w:rPr>
              <w:t>.</w:t>
            </w:r>
          </w:p>
        </w:tc>
        <w:tc>
          <w:tcPr>
            <w:tcW w:w="2410" w:type="dxa"/>
          </w:tcPr>
          <w:p w14:paraId="1CAA1201" w14:textId="2AA05D8D" w:rsidR="004E170E" w:rsidRDefault="004E170E" w:rsidP="004E17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Explains why it is an addition reaction.</w:t>
            </w:r>
          </w:p>
          <w:p w14:paraId="6531B333" w14:textId="77777777" w:rsidR="004E170E" w:rsidRDefault="004E170E" w:rsidP="004E170E">
            <w:pPr>
              <w:autoSpaceDE w:val="0"/>
              <w:autoSpaceDN w:val="0"/>
              <w:adjustRightInd w:val="0"/>
              <w:rPr>
                <w:rFonts w:ascii="TimesNewRomanPSMT" w:hAnsi="TimesNewRomanPSMT" w:cs="TimesNewRomanPSMT"/>
                <w:sz w:val="20"/>
                <w:szCs w:val="20"/>
              </w:rPr>
            </w:pPr>
          </w:p>
          <w:p w14:paraId="589D6138" w14:textId="33B43C0A" w:rsidR="004E170E" w:rsidRDefault="004E170E" w:rsidP="004E17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Explains with limited detail why there are two products.</w:t>
            </w:r>
          </w:p>
          <w:p w14:paraId="28A79902" w14:textId="77777777" w:rsidR="004E170E" w:rsidRDefault="004E170E" w:rsidP="004E17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OR</w:t>
            </w:r>
          </w:p>
          <w:p w14:paraId="7C13249C" w14:textId="565BBF35" w:rsidR="004E170E" w:rsidRPr="00AD15E9" w:rsidRDefault="004E170E" w:rsidP="004E17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Correctly draws the structural formula and identifies the major / minor products of </w:t>
            </w:r>
            <w:r>
              <w:rPr>
                <w:rFonts w:ascii="TimesNewRomanPS-BoldMT" w:hAnsi="TimesNewRomanPS-BoldMT" w:cs="TimesNewRomanPS-BoldMT"/>
                <w:b/>
                <w:bCs/>
                <w:sz w:val="20"/>
                <w:szCs w:val="20"/>
              </w:rPr>
              <w:t>Compound 1</w:t>
            </w:r>
            <w:r>
              <w:rPr>
                <w:rFonts w:ascii="TimesNewRomanPSMT" w:hAnsi="TimesNewRomanPSMT" w:cs="TimesNewRomanPSMT"/>
                <w:sz w:val="20"/>
                <w:szCs w:val="20"/>
              </w:rPr>
              <w:t>.</w:t>
            </w:r>
          </w:p>
        </w:tc>
        <w:tc>
          <w:tcPr>
            <w:tcW w:w="2249" w:type="dxa"/>
          </w:tcPr>
          <w:p w14:paraId="22837A2E" w14:textId="37A316BC" w:rsidR="004E170E" w:rsidRDefault="004E170E" w:rsidP="004E170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Fully explains the addition reaction and the possible organic products of both</w:t>
            </w:r>
          </w:p>
          <w:p w14:paraId="46917554" w14:textId="77777777" w:rsidR="004E170E" w:rsidRDefault="004E170E" w:rsidP="004E170E">
            <w:pPr>
              <w:autoSpaceDE w:val="0"/>
              <w:autoSpaceDN w:val="0"/>
              <w:adjustRightInd w:val="0"/>
              <w:rPr>
                <w:rFonts w:ascii="TimesNewRomanPSMT" w:hAnsi="TimesNewRomanPSMT" w:cs="TimesNewRomanPSMT"/>
                <w:sz w:val="20"/>
                <w:szCs w:val="20"/>
              </w:rPr>
            </w:pPr>
            <w:r>
              <w:rPr>
                <w:rFonts w:ascii="TimesNewRomanPS-BoldMT" w:hAnsi="TimesNewRomanPS-BoldMT" w:cs="TimesNewRomanPS-BoldMT"/>
                <w:b/>
                <w:bCs/>
                <w:sz w:val="20"/>
                <w:szCs w:val="20"/>
              </w:rPr>
              <w:t xml:space="preserve">Compound 1 </w:t>
            </w:r>
            <w:r>
              <w:rPr>
                <w:rFonts w:ascii="TimesNewRomanPSMT" w:hAnsi="TimesNewRomanPSMT" w:cs="TimesNewRomanPSMT"/>
                <w:sz w:val="20"/>
                <w:szCs w:val="20"/>
              </w:rPr>
              <w:t xml:space="preserve">and </w:t>
            </w:r>
            <w:r>
              <w:rPr>
                <w:rFonts w:ascii="TimesNewRomanPS-BoldMT" w:hAnsi="TimesNewRomanPS-BoldMT" w:cs="TimesNewRomanPS-BoldMT"/>
                <w:b/>
                <w:bCs/>
                <w:sz w:val="20"/>
                <w:szCs w:val="20"/>
              </w:rPr>
              <w:t>Compound 3</w:t>
            </w:r>
            <w:r>
              <w:rPr>
                <w:rFonts w:ascii="TimesNewRomanPSMT" w:hAnsi="TimesNewRomanPSMT" w:cs="TimesNewRomanPSMT"/>
                <w:sz w:val="20"/>
                <w:szCs w:val="20"/>
              </w:rPr>
              <w:t xml:space="preserve">. </w:t>
            </w:r>
          </w:p>
          <w:p w14:paraId="51D2D31E" w14:textId="77777777" w:rsidR="004E170E" w:rsidRDefault="004E170E" w:rsidP="004E170E">
            <w:pPr>
              <w:autoSpaceDE w:val="0"/>
              <w:autoSpaceDN w:val="0"/>
              <w:adjustRightInd w:val="0"/>
              <w:rPr>
                <w:rFonts w:ascii="TimesNewRomanPSMT" w:hAnsi="TimesNewRomanPSMT" w:cs="TimesNewRomanPSMT"/>
                <w:sz w:val="20"/>
                <w:szCs w:val="20"/>
              </w:rPr>
            </w:pPr>
          </w:p>
          <w:p w14:paraId="453AF2D1" w14:textId="554EF9D2" w:rsidR="004E170E" w:rsidRPr="004E170E" w:rsidRDefault="004E170E" w:rsidP="004E170E">
            <w:pPr>
              <w:autoSpaceDE w:val="0"/>
              <w:autoSpaceDN w:val="0"/>
              <w:adjustRightInd w:val="0"/>
              <w:rPr>
                <w:rFonts w:ascii="TimesNewRomanPS-BoldMT" w:hAnsi="TimesNewRomanPS-BoldMT" w:cs="TimesNewRomanPS-BoldMT"/>
                <w:b/>
                <w:bCs/>
                <w:sz w:val="20"/>
                <w:szCs w:val="20"/>
              </w:rPr>
            </w:pPr>
            <w:r>
              <w:rPr>
                <w:rFonts w:ascii="TimesNewRomanPSMT" w:hAnsi="TimesNewRomanPSMT" w:cs="TimesNewRomanPSMT"/>
                <w:sz w:val="20"/>
                <w:szCs w:val="20"/>
              </w:rPr>
              <w:t>Structures MUST be correct.</w:t>
            </w:r>
          </w:p>
        </w:tc>
      </w:tr>
    </w:tbl>
    <w:p w14:paraId="3950A822" w14:textId="664EFA90" w:rsidR="004E170E" w:rsidRDefault="004E170E" w:rsidP="007F280D">
      <w:pPr>
        <w:jc w:val="right"/>
        <w:rPr>
          <w:b/>
          <w:sz w:val="16"/>
          <w:szCs w:val="16"/>
        </w:rPr>
      </w:pPr>
    </w:p>
    <w:tbl>
      <w:tblPr>
        <w:tblStyle w:val="TableGrid"/>
        <w:tblW w:w="0" w:type="auto"/>
        <w:jc w:val="center"/>
        <w:tblLook w:val="04A0" w:firstRow="1" w:lastRow="0" w:firstColumn="1" w:lastColumn="0" w:noHBand="0" w:noVBand="1"/>
      </w:tblPr>
      <w:tblGrid>
        <w:gridCol w:w="816"/>
        <w:gridCol w:w="4889"/>
        <w:gridCol w:w="3118"/>
        <w:gridCol w:w="2410"/>
        <w:gridCol w:w="2249"/>
      </w:tblGrid>
      <w:tr w:rsidR="004E170E" w:rsidRPr="0054617B" w14:paraId="628802B6" w14:textId="77777777" w:rsidTr="00876847">
        <w:trPr>
          <w:jc w:val="center"/>
        </w:trPr>
        <w:tc>
          <w:tcPr>
            <w:tcW w:w="816" w:type="dxa"/>
          </w:tcPr>
          <w:p w14:paraId="756642CE" w14:textId="031966B6" w:rsidR="004E170E" w:rsidRPr="0054617B" w:rsidRDefault="004E170E" w:rsidP="00876847">
            <w:pPr>
              <w:jc w:val="center"/>
              <w:rPr>
                <w:rFonts w:cs="Arial"/>
                <w:b/>
                <w:sz w:val="20"/>
                <w:szCs w:val="20"/>
              </w:rPr>
            </w:pPr>
            <w:r w:rsidRPr="0054617B">
              <w:rPr>
                <w:rFonts w:cs="Arial"/>
                <w:b/>
                <w:sz w:val="20"/>
                <w:szCs w:val="20"/>
              </w:rPr>
              <w:t>20</w:t>
            </w:r>
            <w:r>
              <w:rPr>
                <w:rFonts w:cs="Arial"/>
                <w:b/>
                <w:sz w:val="20"/>
                <w:szCs w:val="20"/>
              </w:rPr>
              <w:t>20</w:t>
            </w:r>
          </w:p>
        </w:tc>
        <w:tc>
          <w:tcPr>
            <w:tcW w:w="4889" w:type="dxa"/>
          </w:tcPr>
          <w:p w14:paraId="6F1DBF09" w14:textId="77777777" w:rsidR="004E170E" w:rsidRPr="0054617B" w:rsidRDefault="004E170E" w:rsidP="00876847">
            <w:pPr>
              <w:rPr>
                <w:rFonts w:cs="Arial"/>
                <w:b/>
                <w:sz w:val="20"/>
                <w:szCs w:val="20"/>
              </w:rPr>
            </w:pPr>
            <w:r w:rsidRPr="0054617B">
              <w:rPr>
                <w:rFonts w:cs="Arial"/>
                <w:b/>
                <w:sz w:val="20"/>
                <w:szCs w:val="20"/>
              </w:rPr>
              <w:t>Evidence</w:t>
            </w:r>
          </w:p>
        </w:tc>
        <w:tc>
          <w:tcPr>
            <w:tcW w:w="3118" w:type="dxa"/>
          </w:tcPr>
          <w:p w14:paraId="6336B32E" w14:textId="77777777" w:rsidR="004E170E" w:rsidRPr="0054617B" w:rsidRDefault="004E170E" w:rsidP="00876847">
            <w:pPr>
              <w:rPr>
                <w:rFonts w:cs="Arial"/>
                <w:b/>
                <w:sz w:val="20"/>
                <w:szCs w:val="20"/>
              </w:rPr>
            </w:pPr>
            <w:r w:rsidRPr="0054617B">
              <w:rPr>
                <w:rFonts w:cs="Arial"/>
                <w:b/>
                <w:sz w:val="20"/>
                <w:szCs w:val="20"/>
              </w:rPr>
              <w:t>Achievement</w:t>
            </w:r>
          </w:p>
        </w:tc>
        <w:tc>
          <w:tcPr>
            <w:tcW w:w="2410" w:type="dxa"/>
          </w:tcPr>
          <w:p w14:paraId="4484CFBE" w14:textId="77777777" w:rsidR="004E170E" w:rsidRPr="0054617B" w:rsidRDefault="004E170E" w:rsidP="00876847">
            <w:pPr>
              <w:rPr>
                <w:rFonts w:cs="Arial"/>
                <w:b/>
                <w:sz w:val="20"/>
                <w:szCs w:val="20"/>
              </w:rPr>
            </w:pPr>
            <w:r w:rsidRPr="0054617B">
              <w:rPr>
                <w:rFonts w:cs="Arial"/>
                <w:b/>
                <w:sz w:val="20"/>
                <w:szCs w:val="20"/>
              </w:rPr>
              <w:t>Merit</w:t>
            </w:r>
          </w:p>
        </w:tc>
        <w:tc>
          <w:tcPr>
            <w:tcW w:w="2249" w:type="dxa"/>
          </w:tcPr>
          <w:p w14:paraId="3622724F" w14:textId="77777777" w:rsidR="004E170E" w:rsidRPr="0054617B" w:rsidRDefault="004E170E" w:rsidP="00876847">
            <w:pPr>
              <w:rPr>
                <w:rFonts w:cs="Arial"/>
                <w:b/>
                <w:sz w:val="20"/>
                <w:szCs w:val="20"/>
              </w:rPr>
            </w:pPr>
            <w:r w:rsidRPr="0054617B">
              <w:rPr>
                <w:rFonts w:cs="Arial"/>
                <w:b/>
                <w:sz w:val="20"/>
                <w:szCs w:val="20"/>
              </w:rPr>
              <w:t>Excellence</w:t>
            </w:r>
          </w:p>
        </w:tc>
      </w:tr>
      <w:tr w:rsidR="004E170E" w:rsidRPr="00944CAE" w14:paraId="3FB62418" w14:textId="77777777" w:rsidTr="00876847">
        <w:trPr>
          <w:trHeight w:val="193"/>
          <w:jc w:val="center"/>
        </w:trPr>
        <w:tc>
          <w:tcPr>
            <w:tcW w:w="816" w:type="dxa"/>
          </w:tcPr>
          <w:p w14:paraId="16DCDAEF" w14:textId="77777777" w:rsidR="004E170E" w:rsidRPr="00944CAE" w:rsidRDefault="004E170E" w:rsidP="00876847">
            <w:pPr>
              <w:jc w:val="center"/>
              <w:rPr>
                <w:rFonts w:cs="Arial"/>
                <w:sz w:val="20"/>
                <w:szCs w:val="20"/>
              </w:rPr>
            </w:pPr>
          </w:p>
        </w:tc>
        <w:tc>
          <w:tcPr>
            <w:tcW w:w="4889" w:type="dxa"/>
          </w:tcPr>
          <w:p w14:paraId="5683EFD1" w14:textId="46CB957A" w:rsidR="004E170E" w:rsidRPr="00AD15E9" w:rsidRDefault="00E67194" w:rsidP="00876847">
            <w:pPr>
              <w:autoSpaceDE w:val="0"/>
              <w:autoSpaceDN w:val="0"/>
              <w:adjustRightInd w:val="0"/>
              <w:rPr>
                <w:rFonts w:ascii="TimesNewRomanPSMT" w:hAnsi="TimesNewRomanPSMT" w:cs="TimesNewRomanPSMT"/>
                <w:sz w:val="20"/>
                <w:szCs w:val="20"/>
              </w:rPr>
            </w:pPr>
            <w:r w:rsidRPr="00E67194">
              <w:rPr>
                <w:rFonts w:ascii="TimesNewRomanPSMT" w:hAnsi="TimesNewRomanPSMT" w:cs="TimesNewRomanPSMT"/>
                <w:noProof/>
                <w:sz w:val="20"/>
                <w:szCs w:val="20"/>
              </w:rPr>
              <w:drawing>
                <wp:inline distT="0" distB="0" distL="0" distR="0" wp14:anchorId="0B324BEE" wp14:editId="23979E70">
                  <wp:extent cx="979740" cy="2340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9740" cy="234049"/>
                          </a:xfrm>
                          <a:prstGeom prst="rect">
                            <a:avLst/>
                          </a:prstGeom>
                        </pic:spPr>
                      </pic:pic>
                    </a:graphicData>
                  </a:graphic>
                </wp:inline>
              </w:drawing>
            </w:r>
          </w:p>
        </w:tc>
        <w:tc>
          <w:tcPr>
            <w:tcW w:w="3118" w:type="dxa"/>
          </w:tcPr>
          <w:p w14:paraId="09CC3798" w14:textId="23D3F520" w:rsidR="004E170E" w:rsidRPr="0054617B" w:rsidRDefault="004E170E" w:rsidP="00876847">
            <w:pPr>
              <w:rPr>
                <w:rFonts w:cs="Arial"/>
              </w:rPr>
            </w:pPr>
          </w:p>
        </w:tc>
        <w:tc>
          <w:tcPr>
            <w:tcW w:w="2410" w:type="dxa"/>
          </w:tcPr>
          <w:p w14:paraId="47D075DD" w14:textId="30FAE29A" w:rsidR="004E170E" w:rsidRPr="00AD15E9" w:rsidRDefault="004E170E" w:rsidP="00876847">
            <w:pPr>
              <w:autoSpaceDE w:val="0"/>
              <w:autoSpaceDN w:val="0"/>
              <w:adjustRightInd w:val="0"/>
              <w:rPr>
                <w:rFonts w:ascii="TimesNewRomanPSMT" w:hAnsi="TimesNewRomanPSMT" w:cs="TimesNewRomanPSMT"/>
                <w:sz w:val="20"/>
                <w:szCs w:val="20"/>
              </w:rPr>
            </w:pPr>
          </w:p>
        </w:tc>
        <w:tc>
          <w:tcPr>
            <w:tcW w:w="2249" w:type="dxa"/>
          </w:tcPr>
          <w:p w14:paraId="6184D397" w14:textId="00860859" w:rsidR="004E170E" w:rsidRPr="00AD15E9" w:rsidRDefault="004E170E" w:rsidP="00876847">
            <w:pPr>
              <w:autoSpaceDE w:val="0"/>
              <w:autoSpaceDN w:val="0"/>
              <w:adjustRightInd w:val="0"/>
              <w:rPr>
                <w:rFonts w:ascii="TimesNewRomanPSMT" w:hAnsi="TimesNewRomanPSMT" w:cs="TimesNewRomanPSMT"/>
                <w:sz w:val="20"/>
                <w:szCs w:val="20"/>
              </w:rPr>
            </w:pPr>
          </w:p>
        </w:tc>
      </w:tr>
    </w:tbl>
    <w:p w14:paraId="53BDECD3" w14:textId="3833394A" w:rsidR="004E170E" w:rsidRDefault="004E170E" w:rsidP="007F280D">
      <w:pPr>
        <w:jc w:val="right"/>
        <w:rPr>
          <w:b/>
          <w:sz w:val="16"/>
          <w:szCs w:val="16"/>
        </w:rPr>
      </w:pPr>
    </w:p>
    <w:p w14:paraId="436A5C78" w14:textId="77777777" w:rsidR="00DB09F6" w:rsidRDefault="00DB09F6" w:rsidP="007F280D">
      <w:pPr>
        <w:jc w:val="right"/>
        <w:rPr>
          <w:b/>
          <w:sz w:val="16"/>
          <w:szCs w:val="16"/>
        </w:rPr>
      </w:pPr>
    </w:p>
    <w:p w14:paraId="22710495" w14:textId="77777777" w:rsidR="00DB09F6" w:rsidRDefault="00DB09F6" w:rsidP="007F280D">
      <w:pPr>
        <w:jc w:val="right"/>
        <w:rPr>
          <w:b/>
          <w:sz w:val="16"/>
          <w:szCs w:val="16"/>
        </w:rPr>
      </w:pPr>
    </w:p>
    <w:tbl>
      <w:tblPr>
        <w:tblStyle w:val="TableGrid"/>
        <w:tblW w:w="0" w:type="auto"/>
        <w:jc w:val="center"/>
        <w:tblLook w:val="04A0" w:firstRow="1" w:lastRow="0" w:firstColumn="1" w:lastColumn="0" w:noHBand="0" w:noVBand="1"/>
      </w:tblPr>
      <w:tblGrid>
        <w:gridCol w:w="816"/>
        <w:gridCol w:w="4889"/>
        <w:gridCol w:w="3118"/>
        <w:gridCol w:w="2410"/>
        <w:gridCol w:w="2249"/>
      </w:tblGrid>
      <w:tr w:rsidR="0066518F" w:rsidRPr="0054617B" w14:paraId="25802580" w14:textId="77777777" w:rsidTr="0066518F">
        <w:trPr>
          <w:jc w:val="center"/>
        </w:trPr>
        <w:tc>
          <w:tcPr>
            <w:tcW w:w="816" w:type="dxa"/>
          </w:tcPr>
          <w:p w14:paraId="0C68A7D1" w14:textId="1DAA32F3" w:rsidR="0066518F" w:rsidRPr="0054617B" w:rsidRDefault="0066518F" w:rsidP="005A1F1A">
            <w:pPr>
              <w:jc w:val="center"/>
              <w:rPr>
                <w:rFonts w:cs="Arial"/>
                <w:b/>
                <w:sz w:val="20"/>
                <w:szCs w:val="20"/>
              </w:rPr>
            </w:pPr>
            <w:r w:rsidRPr="0054617B">
              <w:rPr>
                <w:rFonts w:cs="Arial"/>
                <w:b/>
                <w:sz w:val="20"/>
                <w:szCs w:val="20"/>
              </w:rPr>
              <w:lastRenderedPageBreak/>
              <w:t>201</w:t>
            </w:r>
            <w:r>
              <w:rPr>
                <w:rFonts w:cs="Arial"/>
                <w:b/>
                <w:sz w:val="20"/>
                <w:szCs w:val="20"/>
              </w:rPr>
              <w:t>9</w:t>
            </w:r>
          </w:p>
        </w:tc>
        <w:tc>
          <w:tcPr>
            <w:tcW w:w="4889" w:type="dxa"/>
          </w:tcPr>
          <w:p w14:paraId="25FAB400" w14:textId="77777777" w:rsidR="0066518F" w:rsidRPr="0054617B" w:rsidRDefault="0066518F" w:rsidP="005A1F1A">
            <w:pPr>
              <w:rPr>
                <w:rFonts w:cs="Arial"/>
                <w:b/>
                <w:sz w:val="20"/>
                <w:szCs w:val="20"/>
              </w:rPr>
            </w:pPr>
            <w:r w:rsidRPr="0054617B">
              <w:rPr>
                <w:rFonts w:cs="Arial"/>
                <w:b/>
                <w:sz w:val="20"/>
                <w:szCs w:val="20"/>
              </w:rPr>
              <w:t>Evidence</w:t>
            </w:r>
          </w:p>
        </w:tc>
        <w:tc>
          <w:tcPr>
            <w:tcW w:w="3118" w:type="dxa"/>
          </w:tcPr>
          <w:p w14:paraId="1DD82AE2" w14:textId="77777777" w:rsidR="0066518F" w:rsidRPr="0054617B" w:rsidRDefault="0066518F" w:rsidP="005A1F1A">
            <w:pPr>
              <w:rPr>
                <w:rFonts w:cs="Arial"/>
                <w:b/>
                <w:sz w:val="20"/>
                <w:szCs w:val="20"/>
              </w:rPr>
            </w:pPr>
            <w:r w:rsidRPr="0054617B">
              <w:rPr>
                <w:rFonts w:cs="Arial"/>
                <w:b/>
                <w:sz w:val="20"/>
                <w:szCs w:val="20"/>
              </w:rPr>
              <w:t>Achievement</w:t>
            </w:r>
          </w:p>
        </w:tc>
        <w:tc>
          <w:tcPr>
            <w:tcW w:w="2410" w:type="dxa"/>
          </w:tcPr>
          <w:p w14:paraId="08F1F380" w14:textId="77777777" w:rsidR="0066518F" w:rsidRPr="0054617B" w:rsidRDefault="0066518F" w:rsidP="005A1F1A">
            <w:pPr>
              <w:rPr>
                <w:rFonts w:cs="Arial"/>
                <w:b/>
                <w:sz w:val="20"/>
                <w:szCs w:val="20"/>
              </w:rPr>
            </w:pPr>
            <w:r w:rsidRPr="0054617B">
              <w:rPr>
                <w:rFonts w:cs="Arial"/>
                <w:b/>
                <w:sz w:val="20"/>
                <w:szCs w:val="20"/>
              </w:rPr>
              <w:t>Merit</w:t>
            </w:r>
          </w:p>
        </w:tc>
        <w:tc>
          <w:tcPr>
            <w:tcW w:w="2249" w:type="dxa"/>
          </w:tcPr>
          <w:p w14:paraId="45172F58" w14:textId="77777777" w:rsidR="0066518F" w:rsidRPr="0054617B" w:rsidRDefault="0066518F" w:rsidP="005A1F1A">
            <w:pPr>
              <w:rPr>
                <w:rFonts w:cs="Arial"/>
                <w:b/>
                <w:sz w:val="20"/>
                <w:szCs w:val="20"/>
              </w:rPr>
            </w:pPr>
            <w:r w:rsidRPr="0054617B">
              <w:rPr>
                <w:rFonts w:cs="Arial"/>
                <w:b/>
                <w:sz w:val="20"/>
                <w:szCs w:val="20"/>
              </w:rPr>
              <w:t>Excellence</w:t>
            </w:r>
          </w:p>
        </w:tc>
      </w:tr>
      <w:tr w:rsidR="0066518F" w:rsidRPr="00944CAE" w14:paraId="2F44646B" w14:textId="77777777" w:rsidTr="0066518F">
        <w:trPr>
          <w:trHeight w:val="193"/>
          <w:jc w:val="center"/>
        </w:trPr>
        <w:tc>
          <w:tcPr>
            <w:tcW w:w="816" w:type="dxa"/>
          </w:tcPr>
          <w:p w14:paraId="1C26F5CA" w14:textId="257144C2" w:rsidR="0066518F" w:rsidRPr="00944CAE" w:rsidRDefault="0066518F" w:rsidP="005A1F1A">
            <w:pPr>
              <w:jc w:val="center"/>
              <w:rPr>
                <w:rFonts w:cs="Arial"/>
                <w:sz w:val="20"/>
                <w:szCs w:val="20"/>
              </w:rPr>
            </w:pPr>
          </w:p>
        </w:tc>
        <w:tc>
          <w:tcPr>
            <w:tcW w:w="4889" w:type="dxa"/>
          </w:tcPr>
          <w:p w14:paraId="03F5FE08"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This is an addition reaction to an asymmetric alkene. When the HBr is added to propene when the double bond breaks, there are two possible products. The H atom is more likely to bond to the carbon with more hydrogens. In propene, the second carbon has one </w:t>
            </w:r>
            <w:proofErr w:type="gramStart"/>
            <w:r>
              <w:rPr>
                <w:rFonts w:ascii="TimesNewRomanPSMT" w:hAnsi="TimesNewRomanPSMT" w:cs="TimesNewRomanPSMT"/>
                <w:sz w:val="20"/>
                <w:szCs w:val="20"/>
              </w:rPr>
              <w:t>hydrogen</w:t>
            </w:r>
            <w:proofErr w:type="gramEnd"/>
            <w:r>
              <w:rPr>
                <w:rFonts w:ascii="TimesNewRomanPSMT" w:hAnsi="TimesNewRomanPSMT" w:cs="TimesNewRomanPSMT"/>
                <w:sz w:val="20"/>
                <w:szCs w:val="20"/>
              </w:rPr>
              <w:t xml:space="preserve"> and the first carbon has two hydrogens therefore the H from HBr bonds to the first carbon and the Br bonds to the second carbon making 2-bromopropane the major product. </w:t>
            </w:r>
          </w:p>
          <w:p w14:paraId="557EF1C3" w14:textId="0F1F2A23" w:rsidR="0066518F" w:rsidRPr="00AD15E9"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1-bromopropane is the minor product where Br bonds to the </w:t>
            </w:r>
            <w:proofErr w:type="spellStart"/>
            <w:r>
              <w:rPr>
                <w:rFonts w:ascii="TimesNewRomanPSMT" w:hAnsi="TimesNewRomanPSMT" w:cs="TimesNewRomanPSMT"/>
                <w:sz w:val="20"/>
                <w:szCs w:val="20"/>
              </w:rPr>
              <w:t>firstcarbon</w:t>
            </w:r>
            <w:proofErr w:type="spellEnd"/>
            <w:r>
              <w:rPr>
                <w:rFonts w:ascii="TimesNewRomanPSMT" w:hAnsi="TimesNewRomanPSMT" w:cs="TimesNewRomanPSMT"/>
                <w:sz w:val="20"/>
                <w:szCs w:val="20"/>
              </w:rPr>
              <w:t>.</w:t>
            </w:r>
          </w:p>
        </w:tc>
        <w:tc>
          <w:tcPr>
            <w:tcW w:w="3118" w:type="dxa"/>
          </w:tcPr>
          <w:p w14:paraId="0823E8CB"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Recognises addition reaction.</w:t>
            </w:r>
          </w:p>
          <w:p w14:paraId="64A67814"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Describes rule regarding</w:t>
            </w:r>
          </w:p>
          <w:p w14:paraId="61598A47"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addition to asymmetric alkene</w:t>
            </w:r>
          </w:p>
          <w:p w14:paraId="431ABF07"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OR identifies propene as an</w:t>
            </w:r>
          </w:p>
          <w:p w14:paraId="741F4555"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asymmetric alkene.</w:t>
            </w:r>
          </w:p>
          <w:p w14:paraId="6EB3CD41"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OR</w:t>
            </w:r>
          </w:p>
          <w:p w14:paraId="02D62EBA"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Describes the placement of H or</w:t>
            </w:r>
          </w:p>
          <w:p w14:paraId="6DCB4FA3"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Br using Markovnikov to</w:t>
            </w:r>
          </w:p>
          <w:p w14:paraId="2BBB17A8"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propene or to the C atoms in the</w:t>
            </w:r>
          </w:p>
          <w:p w14:paraId="133267A5" w14:textId="438740C1" w:rsidR="0066518F" w:rsidRPr="0054617B" w:rsidRDefault="0066518F" w:rsidP="0066518F">
            <w:pPr>
              <w:rPr>
                <w:rFonts w:cs="Arial"/>
              </w:rPr>
            </w:pPr>
            <w:r>
              <w:rPr>
                <w:rFonts w:ascii="TimesNewRomanPSMT" w:hAnsi="TimesNewRomanPSMT" w:cs="TimesNewRomanPSMT"/>
                <w:sz w:val="20"/>
                <w:szCs w:val="20"/>
              </w:rPr>
              <w:t>double bond.</w:t>
            </w:r>
          </w:p>
        </w:tc>
        <w:tc>
          <w:tcPr>
            <w:tcW w:w="2410" w:type="dxa"/>
          </w:tcPr>
          <w:p w14:paraId="03949204"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Explains why 1-</w:t>
            </w:r>
          </w:p>
          <w:p w14:paraId="75B264B6"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bromopropane is the minor</w:t>
            </w:r>
          </w:p>
          <w:p w14:paraId="57CEA256"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product.</w:t>
            </w:r>
          </w:p>
          <w:p w14:paraId="2D369FC6"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OR</w:t>
            </w:r>
          </w:p>
          <w:p w14:paraId="239C434D"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Explains why 2-</w:t>
            </w:r>
          </w:p>
          <w:p w14:paraId="3CCEA8AE"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bromopropane is the major</w:t>
            </w:r>
          </w:p>
          <w:p w14:paraId="5F29EE88"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product.</w:t>
            </w:r>
          </w:p>
          <w:p w14:paraId="66B0B0A5"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OR</w:t>
            </w:r>
          </w:p>
          <w:p w14:paraId="23759098"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Missing asymmetry.</w:t>
            </w:r>
          </w:p>
          <w:p w14:paraId="7038EB36"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OR</w:t>
            </w:r>
          </w:p>
          <w:p w14:paraId="52A46835" w14:textId="77777777" w:rsidR="0066518F"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Only discusses fully one</w:t>
            </w:r>
          </w:p>
          <w:p w14:paraId="3ED9E3D5" w14:textId="083EA12F" w:rsidR="0066518F" w:rsidRPr="00AD15E9"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group for both products.</w:t>
            </w:r>
          </w:p>
        </w:tc>
        <w:tc>
          <w:tcPr>
            <w:tcW w:w="2249" w:type="dxa"/>
          </w:tcPr>
          <w:p w14:paraId="48062849" w14:textId="1B4C3B21" w:rsidR="0066518F" w:rsidRPr="00AD15E9" w:rsidRDefault="0066518F" w:rsidP="0066518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Explains the formation of BOTH products and groups in</w:t>
            </w:r>
            <w:r w:rsidR="00E67194">
              <w:rPr>
                <w:rFonts w:ascii="TimesNewRomanPSMT" w:hAnsi="TimesNewRomanPSMT" w:cs="TimesNewRomanPSMT"/>
                <w:sz w:val="20"/>
                <w:szCs w:val="20"/>
              </w:rPr>
              <w:t xml:space="preserve"> </w:t>
            </w:r>
            <w:r>
              <w:rPr>
                <w:rFonts w:ascii="TimesNewRomanPSMT" w:hAnsi="TimesNewRomanPSMT" w:cs="TimesNewRomanPSMT"/>
                <w:sz w:val="20"/>
                <w:szCs w:val="20"/>
              </w:rPr>
              <w:t>this addition reaction.</w:t>
            </w:r>
          </w:p>
        </w:tc>
      </w:tr>
    </w:tbl>
    <w:p w14:paraId="6E13E5ED" w14:textId="77777777" w:rsidR="0066518F" w:rsidRDefault="0066518F" w:rsidP="007F280D">
      <w:pPr>
        <w:jc w:val="right"/>
        <w:rPr>
          <w:b/>
          <w:sz w:val="16"/>
          <w:szCs w:val="16"/>
        </w:rPr>
      </w:pPr>
    </w:p>
    <w:tbl>
      <w:tblPr>
        <w:tblStyle w:val="TableGrid"/>
        <w:tblW w:w="0" w:type="auto"/>
        <w:jc w:val="center"/>
        <w:tblLook w:val="04A0" w:firstRow="1" w:lastRow="0" w:firstColumn="1" w:lastColumn="0" w:noHBand="0" w:noVBand="1"/>
      </w:tblPr>
      <w:tblGrid>
        <w:gridCol w:w="816"/>
        <w:gridCol w:w="5456"/>
        <w:gridCol w:w="2126"/>
        <w:gridCol w:w="2693"/>
        <w:gridCol w:w="2391"/>
      </w:tblGrid>
      <w:tr w:rsidR="00031E00" w:rsidRPr="0054617B" w14:paraId="5DB9FA90" w14:textId="77777777" w:rsidTr="00AD15E9">
        <w:trPr>
          <w:jc w:val="center"/>
        </w:trPr>
        <w:tc>
          <w:tcPr>
            <w:tcW w:w="816" w:type="dxa"/>
          </w:tcPr>
          <w:p w14:paraId="03E82734" w14:textId="030ABD61" w:rsidR="00031E00" w:rsidRPr="0054617B" w:rsidRDefault="00031E00" w:rsidP="00BA18CA">
            <w:pPr>
              <w:jc w:val="center"/>
              <w:rPr>
                <w:rFonts w:cs="Arial"/>
                <w:b/>
                <w:sz w:val="20"/>
                <w:szCs w:val="20"/>
              </w:rPr>
            </w:pPr>
            <w:r w:rsidRPr="0054617B">
              <w:rPr>
                <w:rFonts w:cs="Arial"/>
                <w:b/>
                <w:sz w:val="20"/>
                <w:szCs w:val="20"/>
              </w:rPr>
              <w:t>201</w:t>
            </w:r>
            <w:r>
              <w:rPr>
                <w:rFonts w:cs="Arial"/>
                <w:b/>
                <w:sz w:val="20"/>
                <w:szCs w:val="20"/>
              </w:rPr>
              <w:t>8</w:t>
            </w:r>
          </w:p>
        </w:tc>
        <w:tc>
          <w:tcPr>
            <w:tcW w:w="5456" w:type="dxa"/>
          </w:tcPr>
          <w:p w14:paraId="7C349EC3" w14:textId="77777777" w:rsidR="00031E00" w:rsidRPr="0054617B" w:rsidRDefault="00031E00" w:rsidP="00BA18CA">
            <w:pPr>
              <w:rPr>
                <w:rFonts w:cs="Arial"/>
                <w:b/>
                <w:sz w:val="20"/>
                <w:szCs w:val="20"/>
              </w:rPr>
            </w:pPr>
            <w:r w:rsidRPr="0054617B">
              <w:rPr>
                <w:rFonts w:cs="Arial"/>
                <w:b/>
                <w:sz w:val="20"/>
                <w:szCs w:val="20"/>
              </w:rPr>
              <w:t>Evidence</w:t>
            </w:r>
          </w:p>
        </w:tc>
        <w:tc>
          <w:tcPr>
            <w:tcW w:w="2126" w:type="dxa"/>
          </w:tcPr>
          <w:p w14:paraId="09BB8F20" w14:textId="77777777" w:rsidR="00031E00" w:rsidRPr="0054617B" w:rsidRDefault="00031E00" w:rsidP="00BA18CA">
            <w:pPr>
              <w:rPr>
                <w:rFonts w:cs="Arial"/>
                <w:b/>
                <w:sz w:val="20"/>
                <w:szCs w:val="20"/>
              </w:rPr>
            </w:pPr>
            <w:r w:rsidRPr="0054617B">
              <w:rPr>
                <w:rFonts w:cs="Arial"/>
                <w:b/>
                <w:sz w:val="20"/>
                <w:szCs w:val="20"/>
              </w:rPr>
              <w:t>Achievement</w:t>
            </w:r>
          </w:p>
        </w:tc>
        <w:tc>
          <w:tcPr>
            <w:tcW w:w="2693" w:type="dxa"/>
          </w:tcPr>
          <w:p w14:paraId="7B6E6642" w14:textId="77777777" w:rsidR="00031E00" w:rsidRPr="0054617B" w:rsidRDefault="00031E00" w:rsidP="00BA18CA">
            <w:pPr>
              <w:rPr>
                <w:rFonts w:cs="Arial"/>
                <w:b/>
                <w:sz w:val="20"/>
                <w:szCs w:val="20"/>
              </w:rPr>
            </w:pPr>
            <w:r w:rsidRPr="0054617B">
              <w:rPr>
                <w:rFonts w:cs="Arial"/>
                <w:b/>
                <w:sz w:val="20"/>
                <w:szCs w:val="20"/>
              </w:rPr>
              <w:t>Merit</w:t>
            </w:r>
          </w:p>
        </w:tc>
        <w:tc>
          <w:tcPr>
            <w:tcW w:w="2391" w:type="dxa"/>
          </w:tcPr>
          <w:p w14:paraId="5555F58D" w14:textId="77777777" w:rsidR="00031E00" w:rsidRPr="0054617B" w:rsidRDefault="00031E00" w:rsidP="00BA18CA">
            <w:pPr>
              <w:rPr>
                <w:rFonts w:cs="Arial"/>
                <w:b/>
                <w:sz w:val="20"/>
                <w:szCs w:val="20"/>
              </w:rPr>
            </w:pPr>
            <w:r w:rsidRPr="0054617B">
              <w:rPr>
                <w:rFonts w:cs="Arial"/>
                <w:b/>
                <w:sz w:val="20"/>
                <w:szCs w:val="20"/>
              </w:rPr>
              <w:t>Excellence</w:t>
            </w:r>
          </w:p>
        </w:tc>
      </w:tr>
      <w:tr w:rsidR="00031E00" w:rsidRPr="00944CAE" w14:paraId="6C272677" w14:textId="77777777" w:rsidTr="00AD15E9">
        <w:trPr>
          <w:trHeight w:val="193"/>
          <w:jc w:val="center"/>
        </w:trPr>
        <w:tc>
          <w:tcPr>
            <w:tcW w:w="816" w:type="dxa"/>
          </w:tcPr>
          <w:p w14:paraId="42CE4612" w14:textId="77777777" w:rsidR="00031E00" w:rsidRPr="00944CAE" w:rsidRDefault="00031E00" w:rsidP="00BA18CA">
            <w:pPr>
              <w:jc w:val="center"/>
              <w:rPr>
                <w:rFonts w:cs="Arial"/>
                <w:sz w:val="20"/>
                <w:szCs w:val="20"/>
              </w:rPr>
            </w:pPr>
            <w:r w:rsidRPr="00944CAE">
              <w:rPr>
                <w:rFonts w:cs="Arial"/>
                <w:sz w:val="20"/>
                <w:szCs w:val="20"/>
              </w:rPr>
              <w:t>(</w:t>
            </w:r>
            <w:proofErr w:type="spellStart"/>
            <w:r w:rsidRPr="00944CAE">
              <w:rPr>
                <w:rFonts w:cs="Arial"/>
                <w:sz w:val="20"/>
                <w:szCs w:val="20"/>
              </w:rPr>
              <w:t>i</w:t>
            </w:r>
            <w:proofErr w:type="spellEnd"/>
            <w:r w:rsidRPr="00944CAE">
              <w:rPr>
                <w:rFonts w:cs="Arial"/>
                <w:sz w:val="20"/>
                <w:szCs w:val="20"/>
              </w:rPr>
              <w:t>)</w:t>
            </w:r>
          </w:p>
          <w:p w14:paraId="7E62FF9F" w14:textId="77777777" w:rsidR="00031E00" w:rsidRPr="00944CAE" w:rsidRDefault="00031E00" w:rsidP="00BA18CA">
            <w:pPr>
              <w:jc w:val="center"/>
              <w:rPr>
                <w:rFonts w:cs="Arial"/>
                <w:sz w:val="20"/>
                <w:szCs w:val="20"/>
              </w:rPr>
            </w:pPr>
          </w:p>
          <w:p w14:paraId="7F04B460" w14:textId="77777777" w:rsidR="00031E00" w:rsidRPr="00944CAE" w:rsidRDefault="00031E00" w:rsidP="00BA18CA">
            <w:pPr>
              <w:jc w:val="center"/>
              <w:rPr>
                <w:rFonts w:cs="Arial"/>
                <w:sz w:val="20"/>
                <w:szCs w:val="20"/>
              </w:rPr>
            </w:pPr>
          </w:p>
          <w:p w14:paraId="7288D5B0" w14:textId="77777777" w:rsidR="00031E00" w:rsidRPr="00944CAE" w:rsidRDefault="00031E00" w:rsidP="00BA18CA">
            <w:pPr>
              <w:jc w:val="center"/>
              <w:rPr>
                <w:rFonts w:cs="Arial"/>
                <w:sz w:val="20"/>
                <w:szCs w:val="20"/>
              </w:rPr>
            </w:pPr>
          </w:p>
          <w:p w14:paraId="067AA2DF" w14:textId="77777777" w:rsidR="00031E00" w:rsidRPr="00944CAE" w:rsidRDefault="00031E00" w:rsidP="00BA18CA">
            <w:pPr>
              <w:jc w:val="center"/>
              <w:rPr>
                <w:rFonts w:cs="Arial"/>
                <w:sz w:val="20"/>
                <w:szCs w:val="20"/>
              </w:rPr>
            </w:pPr>
            <w:r w:rsidRPr="00944CAE">
              <w:rPr>
                <w:rFonts w:cs="Arial"/>
                <w:sz w:val="20"/>
                <w:szCs w:val="20"/>
              </w:rPr>
              <w:t>(ii)</w:t>
            </w:r>
          </w:p>
        </w:tc>
        <w:tc>
          <w:tcPr>
            <w:tcW w:w="5456" w:type="dxa"/>
          </w:tcPr>
          <w:p w14:paraId="58D8B68C" w14:textId="689B8266" w:rsidR="00AD15E9" w:rsidRDefault="00AD15E9" w:rsidP="00AD15E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HBr is the reagent. It is an addition reaction because the double bond is broken to form a single C–C bond allowing the H and Br to bond to the carbon atoms forming the haloalkane.</w:t>
            </w:r>
          </w:p>
          <w:p w14:paraId="16772A74" w14:textId="77777777" w:rsidR="00AD15E9" w:rsidRDefault="00AD15E9" w:rsidP="00AD15E9">
            <w:pPr>
              <w:autoSpaceDE w:val="0"/>
              <w:autoSpaceDN w:val="0"/>
              <w:adjustRightInd w:val="0"/>
              <w:rPr>
                <w:rFonts w:ascii="TimesNewRomanPSMT" w:hAnsi="TimesNewRomanPSMT" w:cs="TimesNewRomanPSMT"/>
                <w:sz w:val="20"/>
                <w:szCs w:val="20"/>
              </w:rPr>
            </w:pPr>
          </w:p>
          <w:p w14:paraId="26A94ACF" w14:textId="77777777" w:rsidR="00031E00" w:rsidRDefault="00AD15E9" w:rsidP="00AD15E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There are two products because the reagent, HBr is asymmetric, and the alkene is asymmetric due to the position of the double bond. There are two carbons forming a double bond that the H and Br can bond to so there are two possible combinations. The carbon with the most hydrogens will gain more hydrogens. This means that 2-bromobutane will be the major product since the carbon at the end has two hydrogens and the middle carbon has only one hydrogen; </w:t>
            </w:r>
            <w:proofErr w:type="gramStart"/>
            <w:r>
              <w:rPr>
                <w:rFonts w:ascii="TimesNewRomanPSMT" w:hAnsi="TimesNewRomanPSMT" w:cs="TimesNewRomanPSMT"/>
                <w:sz w:val="20"/>
                <w:szCs w:val="20"/>
              </w:rPr>
              <w:t>therefore</w:t>
            </w:r>
            <w:proofErr w:type="gramEnd"/>
            <w:r>
              <w:rPr>
                <w:rFonts w:ascii="TimesNewRomanPSMT" w:hAnsi="TimesNewRomanPSMT" w:cs="TimesNewRomanPSMT"/>
                <w:sz w:val="20"/>
                <w:szCs w:val="20"/>
              </w:rPr>
              <w:t xml:space="preserve"> the H atom will preferentially bond to the end carbon. 1-bromobutane will be the minor product.</w:t>
            </w:r>
          </w:p>
          <w:p w14:paraId="08F05675" w14:textId="77777777" w:rsidR="00AD15E9" w:rsidRDefault="00AD15E9" w:rsidP="00AD15E9">
            <w:pPr>
              <w:autoSpaceDE w:val="0"/>
              <w:autoSpaceDN w:val="0"/>
              <w:adjustRightInd w:val="0"/>
              <w:rPr>
                <w:rFonts w:ascii="TimesNewRomanPSMT" w:hAnsi="TimesNewRomanPSMT" w:cs="TimesNewRomanPSMT"/>
                <w:sz w:val="20"/>
                <w:szCs w:val="20"/>
              </w:rPr>
            </w:pPr>
          </w:p>
          <w:p w14:paraId="530E8C28" w14:textId="77777777" w:rsidR="00AD15E9" w:rsidRDefault="00AD15E9" w:rsidP="00AD15E9">
            <w:pPr>
              <w:autoSpaceDE w:val="0"/>
              <w:autoSpaceDN w:val="0"/>
              <w:adjustRightInd w:val="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(The term “Markovnikov’s rule” is not required.)</w:t>
            </w:r>
          </w:p>
          <w:p w14:paraId="25698B13" w14:textId="77777777" w:rsidR="00AD15E9" w:rsidRDefault="00AD15E9" w:rsidP="00AD15E9">
            <w:pPr>
              <w:autoSpaceDE w:val="0"/>
              <w:autoSpaceDN w:val="0"/>
              <w:adjustRightInd w:val="0"/>
              <w:rPr>
                <w:rFonts w:ascii="TimesNewRomanPS-ItalicMT" w:hAnsi="TimesNewRomanPS-ItalicMT" w:cs="TimesNewRomanPS-ItalicMT"/>
                <w:i/>
                <w:iCs/>
                <w:sz w:val="20"/>
                <w:szCs w:val="20"/>
              </w:rPr>
            </w:pPr>
          </w:p>
          <w:p w14:paraId="1E182958" w14:textId="39B61A72" w:rsidR="00AD15E9" w:rsidRPr="00AD15E9" w:rsidRDefault="00AD15E9" w:rsidP="00AD15E9">
            <w:pPr>
              <w:autoSpaceDE w:val="0"/>
              <w:autoSpaceDN w:val="0"/>
              <w:adjustRightInd w:val="0"/>
              <w:rPr>
                <w:rFonts w:ascii="TimesNewRomanPSMT" w:hAnsi="TimesNewRomanPSMT" w:cs="TimesNewRomanPSMT"/>
                <w:sz w:val="20"/>
                <w:szCs w:val="20"/>
              </w:rPr>
            </w:pPr>
            <w:r w:rsidRPr="00AD15E9">
              <w:rPr>
                <w:rFonts w:ascii="TimesNewRomanPSMT" w:hAnsi="TimesNewRomanPSMT" w:cs="TimesNewRomanPSMT"/>
                <w:noProof/>
                <w:sz w:val="20"/>
                <w:szCs w:val="20"/>
              </w:rPr>
              <w:drawing>
                <wp:inline distT="0" distB="0" distL="0" distR="0" wp14:anchorId="2FB66503" wp14:editId="54731C4A">
                  <wp:extent cx="2825087" cy="1145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9022" cy="1163817"/>
                          </a:xfrm>
                          <a:prstGeom prst="rect">
                            <a:avLst/>
                          </a:prstGeom>
                          <a:noFill/>
                          <a:ln>
                            <a:noFill/>
                          </a:ln>
                        </pic:spPr>
                      </pic:pic>
                    </a:graphicData>
                  </a:graphic>
                </wp:inline>
              </w:drawing>
            </w:r>
          </w:p>
        </w:tc>
        <w:tc>
          <w:tcPr>
            <w:tcW w:w="2126" w:type="dxa"/>
          </w:tcPr>
          <w:p w14:paraId="153E5269" w14:textId="56851058" w:rsidR="00AD15E9" w:rsidRPr="00AD15E9" w:rsidRDefault="00AD15E9" w:rsidP="00AD15E9">
            <w:pPr>
              <w:rPr>
                <w:sz w:val="20"/>
                <w:szCs w:val="20"/>
              </w:rPr>
            </w:pPr>
            <w:r w:rsidRPr="00AD15E9">
              <w:rPr>
                <w:sz w:val="20"/>
                <w:szCs w:val="20"/>
              </w:rPr>
              <w:t>Identifies the reagent.</w:t>
            </w:r>
          </w:p>
          <w:p w14:paraId="622DE66F" w14:textId="42787CFF" w:rsidR="00031E00" w:rsidRPr="0054617B" w:rsidRDefault="00AD15E9" w:rsidP="00AD15E9">
            <w:pPr>
              <w:rPr>
                <w:rFonts w:cs="Arial"/>
              </w:rPr>
            </w:pPr>
            <w:r>
              <w:rPr>
                <w:sz w:val="20"/>
                <w:szCs w:val="20"/>
              </w:rPr>
              <w:t>I</w:t>
            </w:r>
            <w:r w:rsidRPr="00AD15E9">
              <w:rPr>
                <w:sz w:val="20"/>
                <w:szCs w:val="20"/>
              </w:rPr>
              <w:t>dentifies the type of reaction.</w:t>
            </w:r>
          </w:p>
        </w:tc>
        <w:tc>
          <w:tcPr>
            <w:tcW w:w="2693" w:type="dxa"/>
          </w:tcPr>
          <w:p w14:paraId="3377C401" w14:textId="77777777" w:rsidR="00AD15E9" w:rsidRDefault="00AD15E9" w:rsidP="00AD15E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Explains why it is an addition</w:t>
            </w:r>
          </w:p>
          <w:p w14:paraId="14A71EB3" w14:textId="3E3CC779" w:rsidR="00AD15E9" w:rsidRDefault="00AD15E9" w:rsidP="00AD15E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reaction.</w:t>
            </w:r>
          </w:p>
          <w:p w14:paraId="3CBD5110" w14:textId="49D0D204" w:rsidR="00AD15E9" w:rsidRDefault="00AD15E9" w:rsidP="00AD15E9">
            <w:pPr>
              <w:autoSpaceDE w:val="0"/>
              <w:autoSpaceDN w:val="0"/>
              <w:adjustRightInd w:val="0"/>
              <w:rPr>
                <w:rFonts w:ascii="TimesNewRomanPSMT" w:hAnsi="TimesNewRomanPSMT" w:cs="TimesNewRomanPSMT"/>
                <w:sz w:val="20"/>
                <w:szCs w:val="20"/>
              </w:rPr>
            </w:pPr>
          </w:p>
          <w:p w14:paraId="6B15B952" w14:textId="77777777" w:rsidR="00E67194" w:rsidRDefault="00E67194" w:rsidP="00AD15E9">
            <w:pPr>
              <w:autoSpaceDE w:val="0"/>
              <w:autoSpaceDN w:val="0"/>
              <w:adjustRightInd w:val="0"/>
              <w:rPr>
                <w:rFonts w:ascii="TimesNewRomanPSMT" w:hAnsi="TimesNewRomanPSMT" w:cs="TimesNewRomanPSMT"/>
                <w:sz w:val="20"/>
                <w:szCs w:val="20"/>
              </w:rPr>
            </w:pPr>
          </w:p>
          <w:p w14:paraId="6A5185AD" w14:textId="38B2CBAF" w:rsidR="00AD15E9" w:rsidRDefault="00AD15E9" w:rsidP="00AD15E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Explains with limited detail</w:t>
            </w:r>
          </w:p>
          <w:p w14:paraId="54823715" w14:textId="77777777" w:rsidR="00AD15E9" w:rsidRDefault="00AD15E9" w:rsidP="00AD15E9">
            <w:pPr>
              <w:autoSpaceDE w:val="0"/>
              <w:autoSpaceDN w:val="0"/>
              <w:adjustRightInd w:val="0"/>
              <w:rPr>
                <w:rFonts w:ascii="TimesNewRomanPS-BoldMT" w:hAnsi="TimesNewRomanPS-BoldMT" w:cs="TimesNewRomanPS-BoldMT"/>
                <w:b/>
                <w:bCs/>
                <w:sz w:val="20"/>
                <w:szCs w:val="20"/>
              </w:rPr>
            </w:pPr>
            <w:r>
              <w:rPr>
                <w:rFonts w:ascii="TimesNewRomanPSMT" w:hAnsi="TimesNewRomanPSMT" w:cs="TimesNewRomanPSMT"/>
                <w:sz w:val="20"/>
                <w:szCs w:val="20"/>
              </w:rPr>
              <w:t xml:space="preserve">why there are two products </w:t>
            </w:r>
            <w:r>
              <w:rPr>
                <w:rFonts w:ascii="TimesNewRomanPS-BoldMT" w:hAnsi="TimesNewRomanPS-BoldMT" w:cs="TimesNewRomanPS-BoldMT"/>
                <w:b/>
                <w:bCs/>
                <w:sz w:val="20"/>
                <w:szCs w:val="20"/>
              </w:rPr>
              <w:t>OR</w:t>
            </w:r>
          </w:p>
          <w:p w14:paraId="73E95E75" w14:textId="19EB8755" w:rsidR="00031E00" w:rsidRPr="00AD15E9" w:rsidRDefault="00AD15E9" w:rsidP="00AD15E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states the 2 products arise from an asymmetric alkene</w:t>
            </w:r>
          </w:p>
        </w:tc>
        <w:tc>
          <w:tcPr>
            <w:tcW w:w="2391" w:type="dxa"/>
          </w:tcPr>
          <w:p w14:paraId="5AD9AF4E" w14:textId="779B652C" w:rsidR="00031E00" w:rsidRPr="00AD15E9" w:rsidRDefault="00AD15E9" w:rsidP="00AD15E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Uses drawings of the organic substances to elaborate on both the addition reaction and the possible organic products. </w:t>
            </w:r>
            <w:r>
              <w:rPr>
                <w:rFonts w:ascii="TimesNewRomanPSMT" w:hAnsi="TimesNewRomanPSMT" w:cs="TimesNewRomanPSMT"/>
                <w:sz w:val="18"/>
                <w:szCs w:val="18"/>
              </w:rPr>
              <w:t>Structures MUST be correct</w:t>
            </w:r>
          </w:p>
        </w:tc>
      </w:tr>
    </w:tbl>
    <w:p w14:paraId="0E77D51D" w14:textId="77777777" w:rsidR="0066518F" w:rsidRDefault="0066518F" w:rsidP="007F280D">
      <w:pPr>
        <w:jc w:val="right"/>
        <w:rPr>
          <w:bCs/>
        </w:rPr>
      </w:pPr>
    </w:p>
    <w:p w14:paraId="247A4E3C" w14:textId="77777777" w:rsidR="00DB09F6" w:rsidRDefault="00DB09F6" w:rsidP="007F280D">
      <w:pPr>
        <w:jc w:val="right"/>
        <w:rPr>
          <w:bCs/>
        </w:rPr>
      </w:pPr>
    </w:p>
    <w:p w14:paraId="509323C9" w14:textId="77777777" w:rsidR="00DB09F6" w:rsidRDefault="00DB09F6" w:rsidP="007F280D">
      <w:pPr>
        <w:jc w:val="right"/>
        <w:rPr>
          <w:bCs/>
        </w:rPr>
      </w:pPr>
    </w:p>
    <w:p w14:paraId="5B39BC22" w14:textId="77777777" w:rsidR="00DB09F6" w:rsidRDefault="00DB09F6" w:rsidP="007F280D">
      <w:pPr>
        <w:jc w:val="right"/>
        <w:rPr>
          <w:bCs/>
        </w:rPr>
      </w:pPr>
    </w:p>
    <w:p w14:paraId="1DBCD9F3" w14:textId="77777777" w:rsidR="00DB09F6" w:rsidRPr="00AD15E9" w:rsidRDefault="00DB09F6" w:rsidP="007F280D">
      <w:pPr>
        <w:jc w:val="right"/>
        <w:rPr>
          <w:bCs/>
        </w:rPr>
      </w:pPr>
    </w:p>
    <w:tbl>
      <w:tblPr>
        <w:tblStyle w:val="TableGrid"/>
        <w:tblW w:w="0" w:type="auto"/>
        <w:jc w:val="center"/>
        <w:tblLook w:val="04A0" w:firstRow="1" w:lastRow="0" w:firstColumn="1" w:lastColumn="0" w:noHBand="0" w:noVBand="1"/>
      </w:tblPr>
      <w:tblGrid>
        <w:gridCol w:w="616"/>
        <w:gridCol w:w="6774"/>
        <w:gridCol w:w="2657"/>
        <w:gridCol w:w="2519"/>
        <w:gridCol w:w="2017"/>
      </w:tblGrid>
      <w:tr w:rsidR="00C55B50" w:rsidRPr="0054617B" w14:paraId="5583B04B" w14:textId="77777777" w:rsidTr="00AD15E9">
        <w:trPr>
          <w:jc w:val="center"/>
        </w:trPr>
        <w:tc>
          <w:tcPr>
            <w:tcW w:w="616" w:type="dxa"/>
          </w:tcPr>
          <w:p w14:paraId="7B2CD84D" w14:textId="77777777" w:rsidR="00C55B50" w:rsidRPr="0054617B" w:rsidRDefault="00C55B50" w:rsidP="0054617B">
            <w:pPr>
              <w:jc w:val="center"/>
              <w:rPr>
                <w:rFonts w:cs="Arial"/>
                <w:b/>
                <w:sz w:val="20"/>
                <w:szCs w:val="20"/>
              </w:rPr>
            </w:pPr>
            <w:r w:rsidRPr="0054617B">
              <w:rPr>
                <w:rFonts w:cs="Arial"/>
                <w:b/>
                <w:sz w:val="20"/>
                <w:szCs w:val="20"/>
              </w:rPr>
              <w:lastRenderedPageBreak/>
              <w:t>2016</w:t>
            </w:r>
          </w:p>
        </w:tc>
        <w:tc>
          <w:tcPr>
            <w:tcW w:w="6774" w:type="dxa"/>
          </w:tcPr>
          <w:p w14:paraId="027308EC" w14:textId="77777777" w:rsidR="00C55B50" w:rsidRPr="0054617B" w:rsidRDefault="00C55B50" w:rsidP="00447879">
            <w:pPr>
              <w:rPr>
                <w:rFonts w:cs="Arial"/>
                <w:b/>
                <w:sz w:val="20"/>
                <w:szCs w:val="20"/>
              </w:rPr>
            </w:pPr>
            <w:r w:rsidRPr="0054617B">
              <w:rPr>
                <w:rFonts w:cs="Arial"/>
                <w:b/>
                <w:sz w:val="20"/>
                <w:szCs w:val="20"/>
              </w:rPr>
              <w:t>Evidence</w:t>
            </w:r>
          </w:p>
        </w:tc>
        <w:tc>
          <w:tcPr>
            <w:tcW w:w="2657" w:type="dxa"/>
          </w:tcPr>
          <w:p w14:paraId="1229FE75" w14:textId="77777777" w:rsidR="00C55B50" w:rsidRPr="0054617B" w:rsidRDefault="00C55B50" w:rsidP="00447879">
            <w:pPr>
              <w:rPr>
                <w:rFonts w:cs="Arial"/>
                <w:b/>
                <w:sz w:val="20"/>
                <w:szCs w:val="20"/>
              </w:rPr>
            </w:pPr>
            <w:r w:rsidRPr="0054617B">
              <w:rPr>
                <w:rFonts w:cs="Arial"/>
                <w:b/>
                <w:sz w:val="20"/>
                <w:szCs w:val="20"/>
              </w:rPr>
              <w:t>Achievement</w:t>
            </w:r>
          </w:p>
        </w:tc>
        <w:tc>
          <w:tcPr>
            <w:tcW w:w="2519" w:type="dxa"/>
          </w:tcPr>
          <w:p w14:paraId="7013953C" w14:textId="77777777" w:rsidR="00C55B50" w:rsidRPr="0054617B" w:rsidRDefault="00C55B50" w:rsidP="00447879">
            <w:pPr>
              <w:rPr>
                <w:rFonts w:cs="Arial"/>
                <w:b/>
                <w:sz w:val="20"/>
                <w:szCs w:val="20"/>
              </w:rPr>
            </w:pPr>
            <w:r w:rsidRPr="0054617B">
              <w:rPr>
                <w:rFonts w:cs="Arial"/>
                <w:b/>
                <w:sz w:val="20"/>
                <w:szCs w:val="20"/>
              </w:rPr>
              <w:t>Merit</w:t>
            </w:r>
          </w:p>
        </w:tc>
        <w:tc>
          <w:tcPr>
            <w:tcW w:w="2017" w:type="dxa"/>
          </w:tcPr>
          <w:p w14:paraId="3A51219F" w14:textId="77777777" w:rsidR="00C55B50" w:rsidRPr="0054617B" w:rsidRDefault="00C55B50" w:rsidP="00447879">
            <w:pPr>
              <w:rPr>
                <w:rFonts w:cs="Arial"/>
                <w:b/>
                <w:sz w:val="20"/>
                <w:szCs w:val="20"/>
              </w:rPr>
            </w:pPr>
            <w:r w:rsidRPr="0054617B">
              <w:rPr>
                <w:rFonts w:cs="Arial"/>
                <w:b/>
                <w:sz w:val="20"/>
                <w:szCs w:val="20"/>
              </w:rPr>
              <w:t>Excellence</w:t>
            </w:r>
          </w:p>
        </w:tc>
      </w:tr>
      <w:tr w:rsidR="00C55B50" w:rsidRPr="00944CAE" w14:paraId="75F0358E" w14:textId="77777777" w:rsidTr="00AD15E9">
        <w:trPr>
          <w:trHeight w:val="193"/>
          <w:jc w:val="center"/>
        </w:trPr>
        <w:tc>
          <w:tcPr>
            <w:tcW w:w="616" w:type="dxa"/>
          </w:tcPr>
          <w:p w14:paraId="380F1DCA" w14:textId="77777777" w:rsidR="00C55B50" w:rsidRPr="00944CAE" w:rsidRDefault="00944CAE" w:rsidP="00944CAE">
            <w:pPr>
              <w:jc w:val="center"/>
              <w:rPr>
                <w:rFonts w:cs="Arial"/>
                <w:sz w:val="20"/>
                <w:szCs w:val="20"/>
              </w:rPr>
            </w:pPr>
            <w:r w:rsidRPr="00944CAE">
              <w:rPr>
                <w:rFonts w:cs="Arial"/>
                <w:sz w:val="20"/>
                <w:szCs w:val="20"/>
              </w:rPr>
              <w:t>(</w:t>
            </w:r>
            <w:proofErr w:type="spellStart"/>
            <w:r w:rsidRPr="00944CAE">
              <w:rPr>
                <w:rFonts w:cs="Arial"/>
                <w:sz w:val="20"/>
                <w:szCs w:val="20"/>
              </w:rPr>
              <w:t>i</w:t>
            </w:r>
            <w:proofErr w:type="spellEnd"/>
            <w:r w:rsidRPr="00944CAE">
              <w:rPr>
                <w:rFonts w:cs="Arial"/>
                <w:sz w:val="20"/>
                <w:szCs w:val="20"/>
              </w:rPr>
              <w:t>)</w:t>
            </w:r>
          </w:p>
          <w:p w14:paraId="36F6A17B" w14:textId="77777777" w:rsidR="00944CAE" w:rsidRPr="00944CAE" w:rsidRDefault="00944CAE" w:rsidP="00944CAE">
            <w:pPr>
              <w:jc w:val="center"/>
              <w:rPr>
                <w:rFonts w:cs="Arial"/>
                <w:sz w:val="20"/>
                <w:szCs w:val="20"/>
              </w:rPr>
            </w:pPr>
          </w:p>
          <w:p w14:paraId="2E9DB005" w14:textId="77777777" w:rsidR="00944CAE" w:rsidRPr="00944CAE" w:rsidRDefault="00944CAE" w:rsidP="00944CAE">
            <w:pPr>
              <w:jc w:val="center"/>
              <w:rPr>
                <w:rFonts w:cs="Arial"/>
                <w:sz w:val="20"/>
                <w:szCs w:val="20"/>
              </w:rPr>
            </w:pPr>
          </w:p>
          <w:p w14:paraId="72767C77" w14:textId="77777777" w:rsidR="00944CAE" w:rsidRPr="00944CAE" w:rsidRDefault="00944CAE" w:rsidP="00944CAE">
            <w:pPr>
              <w:jc w:val="center"/>
              <w:rPr>
                <w:rFonts w:cs="Arial"/>
                <w:sz w:val="20"/>
                <w:szCs w:val="20"/>
              </w:rPr>
            </w:pPr>
          </w:p>
          <w:p w14:paraId="4691DA77" w14:textId="77777777" w:rsidR="00944CAE" w:rsidRPr="00944CAE" w:rsidRDefault="00944CAE" w:rsidP="00944CAE">
            <w:pPr>
              <w:jc w:val="center"/>
              <w:rPr>
                <w:rFonts w:cs="Arial"/>
                <w:sz w:val="20"/>
                <w:szCs w:val="20"/>
              </w:rPr>
            </w:pPr>
          </w:p>
          <w:p w14:paraId="6476DD2C" w14:textId="77777777" w:rsidR="00944CAE" w:rsidRPr="00944CAE" w:rsidRDefault="00944CAE" w:rsidP="00944CAE">
            <w:pPr>
              <w:jc w:val="center"/>
              <w:rPr>
                <w:rFonts w:cs="Arial"/>
                <w:sz w:val="20"/>
                <w:szCs w:val="20"/>
              </w:rPr>
            </w:pPr>
            <w:r w:rsidRPr="00944CAE">
              <w:rPr>
                <w:rFonts w:cs="Arial"/>
                <w:sz w:val="20"/>
                <w:szCs w:val="20"/>
              </w:rPr>
              <w:t>(ii)</w:t>
            </w:r>
          </w:p>
        </w:tc>
        <w:tc>
          <w:tcPr>
            <w:tcW w:w="6774" w:type="dxa"/>
          </w:tcPr>
          <w:p w14:paraId="5B760BB1" w14:textId="71D5D818" w:rsidR="00C36F3A" w:rsidRPr="0054617B" w:rsidRDefault="00C36F3A" w:rsidP="00AD15E9">
            <w:pPr>
              <w:jc w:val="center"/>
              <w:rPr>
                <w:sz w:val="20"/>
                <w:szCs w:val="20"/>
              </w:rPr>
            </w:pPr>
            <w:r w:rsidRPr="0054617B">
              <w:rPr>
                <w:noProof/>
                <w:sz w:val="20"/>
                <w:szCs w:val="20"/>
                <w:lang w:val="en-US"/>
              </w:rPr>
              <w:drawing>
                <wp:inline distT="0" distB="0" distL="0" distR="0" wp14:anchorId="6DD8F8A1" wp14:editId="34FF6476">
                  <wp:extent cx="3243943" cy="667374"/>
                  <wp:effectExtent l="0" t="0" r="0" b="0"/>
                  <wp:docPr id="4" name="Picture 4" descr="ass91165aQ3c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91165aQ3c1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8014" cy="680555"/>
                          </a:xfrm>
                          <a:prstGeom prst="rect">
                            <a:avLst/>
                          </a:prstGeom>
                          <a:noFill/>
                          <a:ln>
                            <a:noFill/>
                          </a:ln>
                        </pic:spPr>
                      </pic:pic>
                    </a:graphicData>
                  </a:graphic>
                </wp:inline>
              </w:drawing>
            </w:r>
          </w:p>
          <w:p w14:paraId="6B78DE5D" w14:textId="77777777" w:rsidR="00AD15E9" w:rsidRDefault="00C36F3A" w:rsidP="00AD15E9">
            <w:pPr>
              <w:rPr>
                <w:sz w:val="20"/>
                <w:szCs w:val="20"/>
              </w:rPr>
            </w:pPr>
            <w:r w:rsidRPr="0054617B">
              <w:rPr>
                <w:sz w:val="20"/>
                <w:szCs w:val="20"/>
              </w:rPr>
              <w:t>Two products are formed in this reaction because propene is an asymmetric alkene. When another asymmetric molecule such as hydrogen chloride, HCl, is added to it, there are two possible products. One product is produced in greater quantities (the major product) than the other (minor product).</w:t>
            </w:r>
          </w:p>
          <w:p w14:paraId="0429F38A" w14:textId="7B00DF06" w:rsidR="00C36F3A" w:rsidRPr="0054617B" w:rsidRDefault="00C36F3A" w:rsidP="00AD15E9">
            <w:pPr>
              <w:rPr>
                <w:sz w:val="20"/>
                <w:szCs w:val="20"/>
              </w:rPr>
            </w:pPr>
            <w:r w:rsidRPr="0054617B">
              <w:rPr>
                <w:sz w:val="20"/>
                <w:szCs w:val="20"/>
              </w:rPr>
              <w:t xml:space="preserve">The rule for determining which is the major product (called the Markovnikov’s rule) states that the C in the double bond with the most H atoms directly attached to it is most likely to gain another H atom (‘rich get richer’ concept). </w:t>
            </w:r>
            <w:r w:rsidR="00AD15E9">
              <w:rPr>
                <w:sz w:val="20"/>
                <w:szCs w:val="20"/>
              </w:rPr>
              <w:t>T</w:t>
            </w:r>
            <w:r w:rsidRPr="0054617B">
              <w:rPr>
                <w:sz w:val="20"/>
                <w:szCs w:val="20"/>
              </w:rPr>
              <w:t>he most common product, the major product, is therefore 2-chloropropane</w:t>
            </w:r>
            <w:r w:rsidR="00944CAE" w:rsidRPr="0054617B">
              <w:rPr>
                <w:sz w:val="20"/>
                <w:szCs w:val="20"/>
              </w:rPr>
              <w:t xml:space="preserve">, and </w:t>
            </w:r>
            <w:r w:rsidRPr="0054617B">
              <w:rPr>
                <w:sz w:val="20"/>
                <w:szCs w:val="20"/>
              </w:rPr>
              <w:t>1-chloropropane is the minor product.</w:t>
            </w:r>
          </w:p>
          <w:p w14:paraId="58709B1F" w14:textId="77777777" w:rsidR="00C55B50" w:rsidRPr="0054617B" w:rsidRDefault="00C36F3A" w:rsidP="00C36F3A">
            <w:pPr>
              <w:rPr>
                <w:rFonts w:cs="Arial"/>
                <w:sz w:val="20"/>
                <w:szCs w:val="20"/>
              </w:rPr>
            </w:pPr>
            <w:r w:rsidRPr="0054617B">
              <w:rPr>
                <w:sz w:val="20"/>
                <w:szCs w:val="20"/>
              </w:rPr>
              <w:t>(</w:t>
            </w:r>
            <w:r w:rsidRPr="0054617B">
              <w:rPr>
                <w:i/>
                <w:sz w:val="20"/>
                <w:szCs w:val="20"/>
              </w:rPr>
              <w:t>The term Markovnikov’s rule is not required.</w:t>
            </w:r>
            <w:r w:rsidRPr="0054617B">
              <w:rPr>
                <w:sz w:val="20"/>
                <w:szCs w:val="20"/>
              </w:rPr>
              <w:t>)</w:t>
            </w:r>
          </w:p>
        </w:tc>
        <w:tc>
          <w:tcPr>
            <w:tcW w:w="2657" w:type="dxa"/>
          </w:tcPr>
          <w:p w14:paraId="72FBD19F" w14:textId="77777777" w:rsidR="00944CAE" w:rsidRPr="0054617B" w:rsidRDefault="00944CAE" w:rsidP="00944CAE">
            <w:pPr>
              <w:pStyle w:val="textbullet"/>
              <w:spacing w:after="0"/>
            </w:pPr>
            <w:r w:rsidRPr="0054617B">
              <w:t>Both major and minor products are correct (indicated by either structure or name).</w:t>
            </w:r>
          </w:p>
          <w:p w14:paraId="41A5A70A" w14:textId="77777777" w:rsidR="00944CAE" w:rsidRPr="0054617B" w:rsidRDefault="00944CAE" w:rsidP="00944CAE">
            <w:pPr>
              <w:pStyle w:val="textbullet"/>
              <w:numPr>
                <w:ilvl w:val="0"/>
                <w:numId w:val="0"/>
              </w:numPr>
              <w:spacing w:after="0"/>
              <w:ind w:left="170"/>
            </w:pPr>
            <w:r w:rsidRPr="0054617B">
              <w:t>OR</w:t>
            </w:r>
          </w:p>
          <w:p w14:paraId="0B06023A" w14:textId="77777777" w:rsidR="00944CAE" w:rsidRPr="0054617B" w:rsidRDefault="00944CAE" w:rsidP="00944CAE">
            <w:pPr>
              <w:pStyle w:val="textbullet"/>
              <w:numPr>
                <w:ilvl w:val="0"/>
                <w:numId w:val="0"/>
              </w:numPr>
              <w:spacing w:after="0"/>
              <w:ind w:left="170"/>
            </w:pPr>
            <w:r w:rsidRPr="0054617B">
              <w:t>States the definition of Markovnikov’s rule (NOT just the ‘rich get richer’).</w:t>
            </w:r>
          </w:p>
          <w:p w14:paraId="00902B83" w14:textId="77777777" w:rsidR="00944CAE" w:rsidRPr="0054617B" w:rsidRDefault="00944CAE" w:rsidP="00944CAE">
            <w:pPr>
              <w:pStyle w:val="textbullet"/>
              <w:numPr>
                <w:ilvl w:val="0"/>
                <w:numId w:val="0"/>
              </w:numPr>
              <w:spacing w:after="0"/>
              <w:ind w:left="170"/>
            </w:pPr>
            <w:r w:rsidRPr="0054617B">
              <w:t>OR</w:t>
            </w:r>
          </w:p>
          <w:p w14:paraId="35E1FC29" w14:textId="77777777" w:rsidR="00944CAE" w:rsidRPr="0054617B" w:rsidRDefault="00944CAE" w:rsidP="00944CAE">
            <w:pPr>
              <w:pStyle w:val="textbullet"/>
              <w:numPr>
                <w:ilvl w:val="0"/>
                <w:numId w:val="0"/>
              </w:numPr>
              <w:spacing w:after="0"/>
              <w:ind w:left="170"/>
            </w:pPr>
            <w:r w:rsidRPr="0054617B">
              <w:t>Identifies propene as an asymmetric alkene.</w:t>
            </w:r>
          </w:p>
          <w:p w14:paraId="399373E2" w14:textId="77777777" w:rsidR="00C55B50" w:rsidRPr="0054617B" w:rsidRDefault="00C55B50" w:rsidP="00447879">
            <w:pPr>
              <w:rPr>
                <w:rFonts w:cs="Arial"/>
                <w:sz w:val="20"/>
                <w:szCs w:val="20"/>
              </w:rPr>
            </w:pPr>
          </w:p>
        </w:tc>
        <w:tc>
          <w:tcPr>
            <w:tcW w:w="2519" w:type="dxa"/>
          </w:tcPr>
          <w:p w14:paraId="68D172E0" w14:textId="77777777" w:rsidR="0054617B" w:rsidRPr="0054617B" w:rsidRDefault="0054617B" w:rsidP="00AD15E9">
            <w:pPr>
              <w:pStyle w:val="textbullet"/>
              <w:tabs>
                <w:tab w:val="clear" w:pos="170"/>
                <w:tab w:val="num" w:pos="0"/>
              </w:tabs>
              <w:spacing w:after="0"/>
            </w:pPr>
            <w:r w:rsidRPr="0054617B">
              <w:t>Explains why there are two products formed in this reaction.</w:t>
            </w:r>
          </w:p>
          <w:p w14:paraId="4630EA0B" w14:textId="77777777" w:rsidR="0054617B" w:rsidRPr="0054617B" w:rsidRDefault="0054617B" w:rsidP="00AD15E9">
            <w:pPr>
              <w:pStyle w:val="textbullet"/>
              <w:numPr>
                <w:ilvl w:val="0"/>
                <w:numId w:val="0"/>
              </w:numPr>
              <w:tabs>
                <w:tab w:val="num" w:pos="0"/>
              </w:tabs>
              <w:spacing w:after="0"/>
              <w:ind w:left="170"/>
            </w:pPr>
            <w:r w:rsidRPr="0054617B">
              <w:t>OR</w:t>
            </w:r>
          </w:p>
          <w:p w14:paraId="5D8F8CB3" w14:textId="77777777" w:rsidR="0054617B" w:rsidRPr="0054617B" w:rsidRDefault="0054617B" w:rsidP="00AD15E9">
            <w:pPr>
              <w:pStyle w:val="textbullet"/>
              <w:numPr>
                <w:ilvl w:val="0"/>
                <w:numId w:val="0"/>
              </w:numPr>
              <w:tabs>
                <w:tab w:val="num" w:pos="0"/>
              </w:tabs>
              <w:spacing w:after="0"/>
              <w:ind w:left="170"/>
            </w:pPr>
            <w:r w:rsidRPr="0054617B">
              <w:t xml:space="preserve">Explains why </w:t>
            </w:r>
            <w:r w:rsidRPr="0054617B">
              <w:br/>
              <w:t xml:space="preserve">2-chloropropane is the major product. </w:t>
            </w:r>
          </w:p>
          <w:p w14:paraId="67158DA9" w14:textId="77777777" w:rsidR="0054617B" w:rsidRPr="0054617B" w:rsidRDefault="0054617B" w:rsidP="00AD15E9">
            <w:pPr>
              <w:pStyle w:val="textbullet"/>
              <w:numPr>
                <w:ilvl w:val="0"/>
                <w:numId w:val="0"/>
              </w:numPr>
              <w:tabs>
                <w:tab w:val="num" w:pos="0"/>
              </w:tabs>
              <w:spacing w:after="0"/>
              <w:ind w:left="170"/>
            </w:pPr>
            <w:r w:rsidRPr="0054617B">
              <w:t>OR</w:t>
            </w:r>
          </w:p>
          <w:p w14:paraId="1ED23771" w14:textId="26376359" w:rsidR="00AD15E9" w:rsidRDefault="0054617B" w:rsidP="00AD15E9">
            <w:pPr>
              <w:tabs>
                <w:tab w:val="num" w:pos="0"/>
              </w:tabs>
              <w:rPr>
                <w:sz w:val="20"/>
                <w:szCs w:val="20"/>
              </w:rPr>
            </w:pPr>
            <w:r>
              <w:rPr>
                <w:sz w:val="20"/>
                <w:szCs w:val="20"/>
              </w:rPr>
              <w:t xml:space="preserve">   </w:t>
            </w:r>
            <w:r w:rsidRPr="0054617B">
              <w:rPr>
                <w:sz w:val="20"/>
                <w:szCs w:val="20"/>
              </w:rPr>
              <w:t xml:space="preserve">Explains why </w:t>
            </w:r>
            <w:r w:rsidRPr="0054617B">
              <w:rPr>
                <w:sz w:val="20"/>
                <w:szCs w:val="20"/>
              </w:rPr>
              <w:br/>
            </w:r>
            <w:r>
              <w:rPr>
                <w:sz w:val="20"/>
                <w:szCs w:val="20"/>
              </w:rPr>
              <w:t xml:space="preserve">  1</w:t>
            </w:r>
            <w:r w:rsidRPr="0054617B">
              <w:rPr>
                <w:sz w:val="20"/>
                <w:szCs w:val="20"/>
              </w:rPr>
              <w:t>-chloropropane is the</w:t>
            </w:r>
          </w:p>
          <w:p w14:paraId="3105622F" w14:textId="65CE43E1" w:rsidR="00C55B50" w:rsidRPr="0054617B" w:rsidRDefault="0054617B" w:rsidP="00AD15E9">
            <w:pPr>
              <w:tabs>
                <w:tab w:val="num" w:pos="0"/>
              </w:tabs>
              <w:rPr>
                <w:sz w:val="20"/>
                <w:szCs w:val="20"/>
              </w:rPr>
            </w:pPr>
            <w:r w:rsidRPr="0054617B">
              <w:rPr>
                <w:sz w:val="20"/>
                <w:szCs w:val="20"/>
              </w:rPr>
              <w:t>minor</w:t>
            </w:r>
            <w:r>
              <w:rPr>
                <w:sz w:val="20"/>
                <w:szCs w:val="20"/>
              </w:rPr>
              <w:t xml:space="preserve"> </w:t>
            </w:r>
            <w:r w:rsidRPr="0054617B">
              <w:rPr>
                <w:sz w:val="20"/>
                <w:szCs w:val="20"/>
              </w:rPr>
              <w:t>product.</w:t>
            </w:r>
          </w:p>
        </w:tc>
        <w:tc>
          <w:tcPr>
            <w:tcW w:w="2017" w:type="dxa"/>
          </w:tcPr>
          <w:p w14:paraId="369464EA" w14:textId="77777777" w:rsidR="00C55B50" w:rsidRPr="0054617B" w:rsidRDefault="0054617B" w:rsidP="00447879">
            <w:pPr>
              <w:rPr>
                <w:rFonts w:cs="Arial"/>
                <w:sz w:val="20"/>
                <w:szCs w:val="20"/>
              </w:rPr>
            </w:pPr>
            <w:r w:rsidRPr="0054617B">
              <w:rPr>
                <w:sz w:val="20"/>
                <w:szCs w:val="20"/>
              </w:rPr>
              <w:t>Elaborates on the reaction by explaining why two products form and how the major and minor products are determined.</w:t>
            </w:r>
          </w:p>
        </w:tc>
      </w:tr>
    </w:tbl>
    <w:p w14:paraId="35EB0E72" w14:textId="77777777" w:rsidR="0066518F" w:rsidRDefault="0066518F"/>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16"/>
        <w:gridCol w:w="8030"/>
        <w:gridCol w:w="1560"/>
        <w:gridCol w:w="2515"/>
        <w:gridCol w:w="1879"/>
      </w:tblGrid>
      <w:tr w:rsidR="00A76366" w:rsidRPr="00D2248F" w14:paraId="3EBF72C3" w14:textId="77777777" w:rsidTr="0066518F">
        <w:trPr>
          <w:cantSplit/>
        </w:trPr>
        <w:tc>
          <w:tcPr>
            <w:tcW w:w="616" w:type="dxa"/>
          </w:tcPr>
          <w:p w14:paraId="04A7CFF7" w14:textId="77777777" w:rsidR="00A76366" w:rsidRPr="00A76366" w:rsidRDefault="00A76366" w:rsidP="00D935DC">
            <w:pPr>
              <w:jc w:val="center"/>
              <w:rPr>
                <w:b/>
                <w:sz w:val="20"/>
                <w:szCs w:val="20"/>
              </w:rPr>
            </w:pPr>
            <w:r w:rsidRPr="00A76366">
              <w:rPr>
                <w:b/>
                <w:sz w:val="20"/>
                <w:szCs w:val="20"/>
              </w:rPr>
              <w:t>2015</w:t>
            </w:r>
          </w:p>
        </w:tc>
        <w:tc>
          <w:tcPr>
            <w:tcW w:w="8030" w:type="dxa"/>
          </w:tcPr>
          <w:p w14:paraId="34E1E470" w14:textId="77777777" w:rsidR="00A76366" w:rsidRDefault="00A76366" w:rsidP="0066518F">
            <w:pPr>
              <w:pStyle w:val="TextNormal"/>
              <w:spacing w:before="0" w:after="0"/>
              <w:rPr>
                <w:rFonts w:ascii="Times New Roman" w:hAnsi="Times New Roman"/>
                <w:szCs w:val="20"/>
              </w:rPr>
            </w:pPr>
            <w:r w:rsidRPr="00D2248F">
              <w:rPr>
                <w:rFonts w:ascii="Times New Roman" w:hAnsi="Times New Roman"/>
                <w:szCs w:val="20"/>
              </w:rPr>
              <w:t xml:space="preserve">To convert propan-2-ol to propene, add concentrated sulfuric acid (which is a dehydrating agent). It is an elimination reaction because OH and H are removed from adjacent carbon atoms and a double bond is created to form an alkene. </w:t>
            </w:r>
          </w:p>
          <w:p w14:paraId="59056EE2" w14:textId="77777777" w:rsidR="00A76366" w:rsidRPr="00D2248F" w:rsidRDefault="00A76366" w:rsidP="0066518F">
            <w:pPr>
              <w:pStyle w:val="TextNormal"/>
              <w:spacing w:before="0" w:after="0"/>
              <w:rPr>
                <w:rFonts w:ascii="Times New Roman" w:hAnsi="Times New Roman"/>
                <w:szCs w:val="20"/>
              </w:rPr>
            </w:pPr>
            <w:r w:rsidRPr="00D2248F">
              <w:rPr>
                <w:rFonts w:ascii="Times New Roman" w:hAnsi="Times New Roman"/>
                <w:szCs w:val="20"/>
              </w:rPr>
              <w:t xml:space="preserve">To convert propene to propan-2-ol, add dilute (sulfuric) acid. This is an addition reaction because the double bond is broken forming a C-C (single) bond, allowing H and OH from water to bond to the C atoms that were double bonded together. </w:t>
            </w:r>
          </w:p>
          <w:p w14:paraId="407BB7E8" w14:textId="77777777" w:rsidR="00A76366" w:rsidRPr="00D2248F" w:rsidRDefault="00A76366" w:rsidP="0066518F">
            <w:pPr>
              <w:pStyle w:val="TextNormal"/>
              <w:spacing w:after="0"/>
              <w:rPr>
                <w:rFonts w:ascii="Times New Roman" w:hAnsi="Times New Roman"/>
                <w:szCs w:val="20"/>
              </w:rPr>
            </w:pPr>
            <w:r w:rsidRPr="00D2248F">
              <w:rPr>
                <w:rFonts w:ascii="Times New Roman" w:hAnsi="Times New Roman"/>
                <w:szCs w:val="20"/>
              </w:rPr>
              <w:t xml:space="preserve">Reaction 1 forms only one product because the carbon atom from which the H is removed (C1 or C3) does not affect the structure of the product as propan-2-ol is symmetrical. </w:t>
            </w:r>
          </w:p>
          <w:p w14:paraId="654B1705" w14:textId="77777777" w:rsidR="00A76366" w:rsidRPr="00D2248F" w:rsidRDefault="00A76366" w:rsidP="0066518F">
            <w:pPr>
              <w:pStyle w:val="TextNormal"/>
              <w:spacing w:after="0"/>
              <w:rPr>
                <w:rFonts w:ascii="Times New Roman" w:hAnsi="Times New Roman"/>
                <w:szCs w:val="20"/>
              </w:rPr>
            </w:pPr>
            <w:r w:rsidRPr="00D2248F">
              <w:rPr>
                <w:rFonts w:ascii="Times New Roman" w:hAnsi="Times New Roman"/>
                <w:szCs w:val="20"/>
              </w:rPr>
              <w:t>Reaction 2 produces two products because an asymmetric reagent (H-OH) adds onto an asymmetric alkene (CH</w:t>
            </w:r>
            <w:r w:rsidRPr="00D2248F">
              <w:rPr>
                <w:rFonts w:ascii="Times New Roman" w:hAnsi="Times New Roman"/>
                <w:szCs w:val="20"/>
                <w:vertAlign w:val="subscript"/>
              </w:rPr>
              <w:t>3</w:t>
            </w:r>
            <w:r w:rsidRPr="00D2248F">
              <w:rPr>
                <w:rFonts w:ascii="Times New Roman" w:hAnsi="Times New Roman"/>
                <w:szCs w:val="20"/>
              </w:rPr>
              <w:t>CH=CH</w:t>
            </w:r>
            <w:r w:rsidRPr="00D2248F">
              <w:rPr>
                <w:rFonts w:ascii="Times New Roman" w:hAnsi="Times New Roman"/>
                <w:szCs w:val="20"/>
                <w:vertAlign w:val="subscript"/>
              </w:rPr>
              <w:t>2</w:t>
            </w:r>
            <w:r w:rsidRPr="00D2248F">
              <w:rPr>
                <w:rFonts w:ascii="Times New Roman" w:hAnsi="Times New Roman"/>
                <w:szCs w:val="20"/>
              </w:rPr>
              <w:t xml:space="preserve">). There are </w:t>
            </w:r>
            <w:r>
              <w:rPr>
                <w:rFonts w:ascii="Times New Roman" w:hAnsi="Times New Roman"/>
                <w:szCs w:val="20"/>
              </w:rPr>
              <w:t>two</w:t>
            </w:r>
            <w:r w:rsidRPr="00D2248F">
              <w:rPr>
                <w:rFonts w:ascii="Times New Roman" w:hAnsi="Times New Roman"/>
                <w:szCs w:val="20"/>
              </w:rPr>
              <w:t xml:space="preserve"> carbons that the H or OH can bond with (C1 and C2), so there are two possible combinations. We can predict which will be the major product by using Markovnikov’s rule, which states that the carbon with the most hydrogens </w:t>
            </w:r>
            <w:proofErr w:type="gramStart"/>
            <w:r w:rsidRPr="00D2248F">
              <w:rPr>
                <w:rFonts w:ascii="Times New Roman" w:hAnsi="Times New Roman"/>
                <w:szCs w:val="20"/>
              </w:rPr>
              <w:t>gains</w:t>
            </w:r>
            <w:proofErr w:type="gramEnd"/>
            <w:r w:rsidRPr="00D2248F">
              <w:rPr>
                <w:rFonts w:ascii="Times New Roman" w:hAnsi="Times New Roman"/>
                <w:szCs w:val="20"/>
              </w:rPr>
              <w:t xml:space="preserve"> more hydrogens. This means that most of the time, C1 will get another hydrogen while C2 will get the OH in this reaction. Propan-2-ol will be the major product and propan-1-ol the minor product.</w:t>
            </w:r>
          </w:p>
        </w:tc>
        <w:tc>
          <w:tcPr>
            <w:tcW w:w="1560" w:type="dxa"/>
          </w:tcPr>
          <w:p w14:paraId="0CBF0F8F" w14:textId="77777777" w:rsidR="00A76366" w:rsidRDefault="00A76366" w:rsidP="00A76366">
            <w:pPr>
              <w:pStyle w:val="textbullet"/>
              <w:widowControl/>
              <w:tabs>
                <w:tab w:val="num" w:pos="720"/>
              </w:tabs>
            </w:pPr>
            <w:r w:rsidRPr="00D2248F">
              <w:t>Identifies elimination and addition reactions.</w:t>
            </w:r>
          </w:p>
          <w:p w14:paraId="18C49447" w14:textId="77777777" w:rsidR="00A76366" w:rsidRPr="00D2248F" w:rsidRDefault="00A76366" w:rsidP="00D935DC">
            <w:pPr>
              <w:pStyle w:val="textbullet"/>
              <w:numPr>
                <w:ilvl w:val="0"/>
                <w:numId w:val="0"/>
              </w:numPr>
              <w:ind w:left="170"/>
            </w:pPr>
          </w:p>
          <w:p w14:paraId="48792B87" w14:textId="77777777" w:rsidR="00A76366" w:rsidRPr="00D2248F" w:rsidRDefault="00A76366" w:rsidP="00A76366">
            <w:pPr>
              <w:pStyle w:val="textbullet"/>
              <w:widowControl/>
              <w:tabs>
                <w:tab w:val="num" w:pos="720"/>
              </w:tabs>
            </w:pPr>
            <w:r w:rsidRPr="00D2248F">
              <w:t>Identifies a reagent for one reaction.</w:t>
            </w:r>
          </w:p>
        </w:tc>
        <w:tc>
          <w:tcPr>
            <w:tcW w:w="2515" w:type="dxa"/>
          </w:tcPr>
          <w:p w14:paraId="6B87BBAC" w14:textId="77777777" w:rsidR="00A76366" w:rsidRPr="00D2248F" w:rsidRDefault="00A76366" w:rsidP="0066518F">
            <w:pPr>
              <w:pStyle w:val="textbullet"/>
              <w:widowControl/>
              <w:tabs>
                <w:tab w:val="num" w:pos="720"/>
              </w:tabs>
              <w:spacing w:after="0"/>
            </w:pPr>
            <w:r w:rsidRPr="00D2248F">
              <w:t>Links reagents for both reactions to the reaction type</w:t>
            </w:r>
            <w:r>
              <w:t>.</w:t>
            </w:r>
          </w:p>
          <w:p w14:paraId="5137A953" w14:textId="77777777" w:rsidR="00A76366" w:rsidRPr="00D2248F" w:rsidRDefault="00A76366" w:rsidP="0066518F">
            <w:pPr>
              <w:pStyle w:val="textbullet"/>
              <w:widowControl/>
              <w:tabs>
                <w:tab w:val="num" w:pos="720"/>
              </w:tabs>
              <w:spacing w:after="0"/>
            </w:pPr>
            <w:r w:rsidRPr="00D2248F">
              <w:t xml:space="preserve">Explains why </w:t>
            </w:r>
            <w:r>
              <w:t xml:space="preserve">there is only </w:t>
            </w:r>
            <w:r w:rsidRPr="00D2248F">
              <w:t xml:space="preserve">one product for Reaction 1 </w:t>
            </w:r>
            <w:r w:rsidRPr="00DA171E">
              <w:t>OR</w:t>
            </w:r>
            <w:r w:rsidRPr="00D2248F">
              <w:t xml:space="preserve"> </w:t>
            </w:r>
            <w:r>
              <w:t xml:space="preserve">why there are </w:t>
            </w:r>
            <w:r w:rsidRPr="00D2248F">
              <w:t>two products for Reaction 2</w:t>
            </w:r>
          </w:p>
          <w:p w14:paraId="5F67A819" w14:textId="77777777" w:rsidR="00A76366" w:rsidRPr="00DA171E" w:rsidRDefault="00A76366" w:rsidP="0066518F">
            <w:pPr>
              <w:pStyle w:val="textbullet"/>
              <w:numPr>
                <w:ilvl w:val="0"/>
                <w:numId w:val="0"/>
              </w:numPr>
              <w:spacing w:after="0"/>
              <w:ind w:left="192"/>
            </w:pPr>
            <w:r w:rsidRPr="00DA171E">
              <w:t>AND</w:t>
            </w:r>
          </w:p>
          <w:p w14:paraId="26A8A3D8" w14:textId="77777777" w:rsidR="00A76366" w:rsidRDefault="00A76366" w:rsidP="0066518F">
            <w:pPr>
              <w:pStyle w:val="textbullet"/>
              <w:numPr>
                <w:ilvl w:val="0"/>
                <w:numId w:val="0"/>
              </w:numPr>
              <w:spacing w:after="0"/>
              <w:ind w:left="192"/>
            </w:pPr>
            <w:r w:rsidRPr="00D2248F">
              <w:t xml:space="preserve">Explains why Reaction 1 is </w:t>
            </w:r>
            <w:r>
              <w:t xml:space="preserve">an </w:t>
            </w:r>
            <w:r w:rsidRPr="00D2248F">
              <w:t xml:space="preserve">elimination </w:t>
            </w:r>
            <w:proofErr w:type="gramStart"/>
            <w:r>
              <w:t>reaction</w:t>
            </w:r>
            <w:proofErr w:type="gramEnd"/>
          </w:p>
          <w:p w14:paraId="2EA26A5D" w14:textId="77777777" w:rsidR="00A76366" w:rsidRPr="00DA171E" w:rsidRDefault="00A76366" w:rsidP="0066518F">
            <w:pPr>
              <w:pStyle w:val="textbullet"/>
              <w:numPr>
                <w:ilvl w:val="0"/>
                <w:numId w:val="0"/>
              </w:numPr>
              <w:spacing w:after="0"/>
              <w:ind w:left="192"/>
            </w:pPr>
            <w:r w:rsidRPr="00DA171E">
              <w:t xml:space="preserve">OR </w:t>
            </w:r>
          </w:p>
          <w:p w14:paraId="27D743E9" w14:textId="77777777" w:rsidR="00A76366" w:rsidRPr="00D2248F" w:rsidRDefault="00A76366" w:rsidP="0066518F">
            <w:pPr>
              <w:pStyle w:val="textbullet"/>
              <w:numPr>
                <w:ilvl w:val="0"/>
                <w:numId w:val="0"/>
              </w:numPr>
              <w:spacing w:after="0"/>
              <w:ind w:left="192"/>
            </w:pPr>
            <w:r w:rsidRPr="00D2248F">
              <w:t xml:space="preserve">Reaction 2 is </w:t>
            </w:r>
            <w:r>
              <w:t xml:space="preserve">an </w:t>
            </w:r>
            <w:r w:rsidRPr="00D2248F">
              <w:t>addition</w:t>
            </w:r>
            <w:r>
              <w:t xml:space="preserve"> reaction.</w:t>
            </w:r>
          </w:p>
        </w:tc>
        <w:tc>
          <w:tcPr>
            <w:tcW w:w="1879" w:type="dxa"/>
            <w:shd w:val="clear" w:color="auto" w:fill="FFFFFF"/>
          </w:tcPr>
          <w:p w14:paraId="0854F81F" w14:textId="77777777" w:rsidR="00A76366" w:rsidRPr="00D2248F" w:rsidRDefault="00A76366" w:rsidP="0066518F">
            <w:pPr>
              <w:pStyle w:val="textbullet"/>
              <w:widowControl/>
              <w:tabs>
                <w:tab w:val="num" w:pos="720"/>
              </w:tabs>
              <w:spacing w:after="0"/>
            </w:pPr>
            <w:r w:rsidRPr="00D2248F">
              <w:t>Analyses both reactions by explaining why each reaction is a different type and has a different number of products</w:t>
            </w:r>
            <w:r>
              <w:t>.</w:t>
            </w:r>
          </w:p>
        </w:tc>
      </w:tr>
    </w:tbl>
    <w:p w14:paraId="5FCFC551" w14:textId="77777777" w:rsidR="00D349F9" w:rsidRDefault="00D349F9" w:rsidP="00447879">
      <w:pPr>
        <w:rPr>
          <w:rFonts w:cs="Arial"/>
        </w:rPr>
      </w:pPr>
    </w:p>
    <w:tbl>
      <w:tblPr>
        <w:tblStyle w:val="TableGrid"/>
        <w:tblW w:w="0" w:type="auto"/>
        <w:tblInd w:w="534" w:type="dxa"/>
        <w:tblLook w:val="04A0" w:firstRow="1" w:lastRow="0" w:firstColumn="1" w:lastColumn="0" w:noHBand="0" w:noVBand="1"/>
      </w:tblPr>
      <w:tblGrid>
        <w:gridCol w:w="616"/>
        <w:gridCol w:w="6329"/>
        <w:gridCol w:w="2743"/>
        <w:gridCol w:w="3544"/>
        <w:gridCol w:w="1559"/>
      </w:tblGrid>
      <w:tr w:rsidR="00D349F9" w:rsidRPr="00F04C14" w14:paraId="3F96354D" w14:textId="77777777" w:rsidTr="0066518F">
        <w:tc>
          <w:tcPr>
            <w:tcW w:w="616" w:type="dxa"/>
          </w:tcPr>
          <w:p w14:paraId="42121AF6" w14:textId="77777777" w:rsidR="00D349F9" w:rsidRPr="00F04C14" w:rsidRDefault="00D349F9" w:rsidP="00447879">
            <w:pPr>
              <w:rPr>
                <w:rFonts w:cs="Arial"/>
                <w:b/>
                <w:sz w:val="20"/>
                <w:szCs w:val="20"/>
              </w:rPr>
            </w:pPr>
            <w:r w:rsidRPr="00F04C14">
              <w:rPr>
                <w:rFonts w:cs="Arial"/>
                <w:b/>
                <w:sz w:val="20"/>
                <w:szCs w:val="20"/>
              </w:rPr>
              <w:t>2014</w:t>
            </w:r>
          </w:p>
        </w:tc>
        <w:tc>
          <w:tcPr>
            <w:tcW w:w="6329" w:type="dxa"/>
          </w:tcPr>
          <w:p w14:paraId="4BA12E73" w14:textId="77777777" w:rsidR="00D349F9" w:rsidRPr="00F04C14" w:rsidRDefault="00D349F9" w:rsidP="00447879">
            <w:pPr>
              <w:rPr>
                <w:rFonts w:cs="Arial"/>
                <w:b/>
                <w:sz w:val="20"/>
                <w:szCs w:val="20"/>
              </w:rPr>
            </w:pPr>
            <w:r w:rsidRPr="00F04C14">
              <w:rPr>
                <w:rFonts w:cs="Arial"/>
                <w:b/>
                <w:sz w:val="20"/>
                <w:szCs w:val="20"/>
              </w:rPr>
              <w:t>Evidence</w:t>
            </w:r>
          </w:p>
        </w:tc>
        <w:tc>
          <w:tcPr>
            <w:tcW w:w="2743" w:type="dxa"/>
          </w:tcPr>
          <w:p w14:paraId="017FDEE1" w14:textId="77777777" w:rsidR="00D349F9" w:rsidRPr="00F04C14" w:rsidRDefault="00D349F9" w:rsidP="00447879">
            <w:pPr>
              <w:rPr>
                <w:rFonts w:cs="Arial"/>
                <w:b/>
                <w:sz w:val="20"/>
                <w:szCs w:val="20"/>
              </w:rPr>
            </w:pPr>
            <w:r w:rsidRPr="00F04C14">
              <w:rPr>
                <w:rFonts w:cs="Arial"/>
                <w:b/>
                <w:sz w:val="20"/>
                <w:szCs w:val="20"/>
              </w:rPr>
              <w:t>Achievement</w:t>
            </w:r>
          </w:p>
        </w:tc>
        <w:tc>
          <w:tcPr>
            <w:tcW w:w="3544" w:type="dxa"/>
          </w:tcPr>
          <w:p w14:paraId="2195FCD6" w14:textId="77777777" w:rsidR="00D349F9" w:rsidRPr="00F04C14" w:rsidRDefault="00D349F9" w:rsidP="00447879">
            <w:pPr>
              <w:rPr>
                <w:rFonts w:cs="Arial"/>
                <w:b/>
                <w:sz w:val="20"/>
                <w:szCs w:val="20"/>
              </w:rPr>
            </w:pPr>
            <w:r w:rsidRPr="00F04C14">
              <w:rPr>
                <w:rFonts w:cs="Arial"/>
                <w:b/>
                <w:sz w:val="20"/>
                <w:szCs w:val="20"/>
              </w:rPr>
              <w:t>Merit</w:t>
            </w:r>
          </w:p>
        </w:tc>
        <w:tc>
          <w:tcPr>
            <w:tcW w:w="1559" w:type="dxa"/>
          </w:tcPr>
          <w:p w14:paraId="12115FD5" w14:textId="77777777" w:rsidR="00D349F9" w:rsidRPr="00F04C14" w:rsidRDefault="00D349F9" w:rsidP="00447879">
            <w:pPr>
              <w:rPr>
                <w:rFonts w:cs="Arial"/>
                <w:b/>
                <w:sz w:val="20"/>
                <w:szCs w:val="20"/>
              </w:rPr>
            </w:pPr>
            <w:r w:rsidRPr="00F04C14">
              <w:rPr>
                <w:rFonts w:cs="Arial"/>
                <w:b/>
                <w:sz w:val="20"/>
                <w:szCs w:val="20"/>
              </w:rPr>
              <w:t>Excellence</w:t>
            </w:r>
          </w:p>
        </w:tc>
      </w:tr>
      <w:tr w:rsidR="00F04C14" w:rsidRPr="00F04C14" w14:paraId="64571179" w14:textId="77777777" w:rsidTr="0066518F">
        <w:tc>
          <w:tcPr>
            <w:tcW w:w="616" w:type="dxa"/>
          </w:tcPr>
          <w:p w14:paraId="00878EAD" w14:textId="77777777" w:rsidR="00F04C14" w:rsidRPr="00F04C14" w:rsidRDefault="00F04C14" w:rsidP="00F04C14">
            <w:pPr>
              <w:jc w:val="center"/>
              <w:rPr>
                <w:sz w:val="20"/>
                <w:szCs w:val="20"/>
                <w:lang w:val="en-AU"/>
              </w:rPr>
            </w:pPr>
            <w:r w:rsidRPr="00F04C14">
              <w:rPr>
                <w:sz w:val="20"/>
                <w:szCs w:val="20"/>
                <w:lang w:val="en-AU"/>
              </w:rPr>
              <w:t>(</w:t>
            </w:r>
            <w:proofErr w:type="spellStart"/>
            <w:r w:rsidRPr="00F04C14">
              <w:rPr>
                <w:sz w:val="20"/>
                <w:szCs w:val="20"/>
                <w:lang w:val="en-AU"/>
              </w:rPr>
              <w:t>i</w:t>
            </w:r>
            <w:proofErr w:type="spellEnd"/>
            <w:r w:rsidRPr="00F04C14">
              <w:rPr>
                <w:sz w:val="20"/>
                <w:szCs w:val="20"/>
                <w:lang w:val="en-AU"/>
              </w:rPr>
              <w:t>)</w:t>
            </w:r>
          </w:p>
          <w:p w14:paraId="6B792769" w14:textId="77777777" w:rsidR="00F04C14" w:rsidRPr="00F04C14" w:rsidRDefault="00F04C14" w:rsidP="00F04C14">
            <w:pPr>
              <w:jc w:val="center"/>
              <w:rPr>
                <w:sz w:val="20"/>
                <w:szCs w:val="20"/>
                <w:lang w:val="en-AU"/>
              </w:rPr>
            </w:pPr>
          </w:p>
          <w:p w14:paraId="21E9D990" w14:textId="77777777" w:rsidR="00F04C14" w:rsidRDefault="00F04C14" w:rsidP="00F04C14">
            <w:pPr>
              <w:jc w:val="center"/>
              <w:rPr>
                <w:sz w:val="20"/>
                <w:szCs w:val="20"/>
                <w:lang w:val="en-AU"/>
              </w:rPr>
            </w:pPr>
          </w:p>
          <w:p w14:paraId="234C366A" w14:textId="77777777" w:rsidR="00F04C14" w:rsidRDefault="00F04C14" w:rsidP="00F04C14">
            <w:pPr>
              <w:jc w:val="center"/>
              <w:rPr>
                <w:sz w:val="20"/>
                <w:szCs w:val="20"/>
                <w:lang w:val="en-AU"/>
              </w:rPr>
            </w:pPr>
          </w:p>
          <w:p w14:paraId="3DD056D3" w14:textId="77777777" w:rsidR="00F04C14" w:rsidRPr="00F04C14" w:rsidRDefault="00F04C14" w:rsidP="00F04C14">
            <w:pPr>
              <w:jc w:val="center"/>
              <w:rPr>
                <w:sz w:val="20"/>
                <w:szCs w:val="20"/>
                <w:lang w:val="en-AU"/>
              </w:rPr>
            </w:pPr>
          </w:p>
          <w:p w14:paraId="7C9FC014" w14:textId="77777777" w:rsidR="00F04C14" w:rsidRPr="00F04C14" w:rsidRDefault="00F04C14" w:rsidP="00F04C14">
            <w:pPr>
              <w:jc w:val="center"/>
              <w:rPr>
                <w:sz w:val="20"/>
                <w:szCs w:val="20"/>
                <w:lang w:val="en-AU"/>
              </w:rPr>
            </w:pPr>
            <w:r w:rsidRPr="00F04C14">
              <w:rPr>
                <w:sz w:val="20"/>
                <w:szCs w:val="20"/>
                <w:lang w:val="en-AU"/>
              </w:rPr>
              <w:t>(ii)</w:t>
            </w:r>
          </w:p>
        </w:tc>
        <w:tc>
          <w:tcPr>
            <w:tcW w:w="6329" w:type="dxa"/>
          </w:tcPr>
          <w:p w14:paraId="1798C0E5" w14:textId="77777777" w:rsidR="00F04C14" w:rsidRDefault="00F04C14" w:rsidP="0066518F">
            <w:pPr>
              <w:rPr>
                <w:sz w:val="20"/>
                <w:szCs w:val="20"/>
                <w:lang w:val="en-AU"/>
              </w:rPr>
            </w:pPr>
            <w:r w:rsidRPr="00F04C14">
              <w:rPr>
                <w:sz w:val="20"/>
                <w:szCs w:val="20"/>
                <w:lang w:val="en-AU"/>
              </w:rPr>
              <w:t xml:space="preserve">It is an addition reaction because the double bond is </w:t>
            </w:r>
            <w:proofErr w:type="gramStart"/>
            <w:r w:rsidRPr="00F04C14">
              <w:rPr>
                <w:sz w:val="20"/>
                <w:szCs w:val="20"/>
                <w:lang w:val="en-AU"/>
              </w:rPr>
              <w:t>breaking</w:t>
            </w:r>
            <w:proofErr w:type="gramEnd"/>
            <w:r w:rsidRPr="00F04C14">
              <w:rPr>
                <w:sz w:val="20"/>
                <w:szCs w:val="20"/>
                <w:lang w:val="en-AU"/>
              </w:rPr>
              <w:t xml:space="preserve"> and an H and a Cl are being added to each of the carbons that were in the double bond.</w:t>
            </w:r>
          </w:p>
          <w:p w14:paraId="03E615C3" w14:textId="77777777" w:rsidR="00F04C14" w:rsidRPr="0066518F" w:rsidRDefault="00F04C14" w:rsidP="0066518F">
            <w:pPr>
              <w:rPr>
                <w:sz w:val="16"/>
                <w:szCs w:val="16"/>
                <w:lang w:val="en-AU"/>
              </w:rPr>
            </w:pPr>
          </w:p>
          <w:p w14:paraId="2CDD8094" w14:textId="77777777" w:rsidR="00F04C14" w:rsidRPr="00F04C14" w:rsidRDefault="00F04C14" w:rsidP="0066518F">
            <w:pPr>
              <w:rPr>
                <w:rFonts w:cs="Arial"/>
                <w:sz w:val="20"/>
                <w:szCs w:val="20"/>
              </w:rPr>
            </w:pPr>
            <w:r w:rsidRPr="00F04C14">
              <w:rPr>
                <w:sz w:val="20"/>
                <w:szCs w:val="20"/>
                <w:lang w:val="en-AU"/>
              </w:rPr>
              <w:t xml:space="preserve">It is the major product because the hydrogen atom from HCl more often adds onto the carbon atom in the double bond which already contains the most hydrogen atoms; in this case, C1. </w:t>
            </w:r>
            <w:proofErr w:type="gramStart"/>
            <w:r w:rsidRPr="00F04C14">
              <w:rPr>
                <w:sz w:val="20"/>
                <w:szCs w:val="20"/>
                <w:lang w:val="en-AU"/>
              </w:rPr>
              <w:t>Therefore</w:t>
            </w:r>
            <w:proofErr w:type="gramEnd"/>
            <w:r w:rsidRPr="00F04C14">
              <w:rPr>
                <w:sz w:val="20"/>
                <w:szCs w:val="20"/>
                <w:lang w:val="en-AU"/>
              </w:rPr>
              <w:t xml:space="preserve"> the Cl atom from the HCl joins onto the carbon atom in the double bond which had the least number of hydrogen atoms; in this case, C2.</w:t>
            </w:r>
          </w:p>
        </w:tc>
        <w:tc>
          <w:tcPr>
            <w:tcW w:w="2743" w:type="dxa"/>
          </w:tcPr>
          <w:p w14:paraId="489A8415" w14:textId="77777777" w:rsidR="00F04C14" w:rsidRPr="00F04C14" w:rsidRDefault="00F04C14" w:rsidP="00F04C14">
            <w:pPr>
              <w:pStyle w:val="textbullet"/>
              <w:widowControl/>
              <w:numPr>
                <w:ilvl w:val="0"/>
                <w:numId w:val="2"/>
              </w:numPr>
              <w:autoSpaceDE/>
              <w:autoSpaceDN/>
            </w:pPr>
            <w:r w:rsidRPr="00F04C14">
              <w:t>Recognises that atoms are being added across the double bond.</w:t>
            </w:r>
          </w:p>
          <w:p w14:paraId="61FE03B6" w14:textId="77777777" w:rsidR="00F04C14" w:rsidRPr="00F04C14" w:rsidRDefault="00F04C14" w:rsidP="00F04C14">
            <w:pPr>
              <w:pStyle w:val="textbullet"/>
              <w:widowControl/>
              <w:numPr>
                <w:ilvl w:val="0"/>
                <w:numId w:val="0"/>
              </w:numPr>
              <w:autoSpaceDE/>
              <w:autoSpaceDN/>
            </w:pPr>
          </w:p>
          <w:p w14:paraId="68E1403F" w14:textId="77777777" w:rsidR="00F04C14" w:rsidRPr="00F04C14" w:rsidRDefault="00F04C14" w:rsidP="00F04C14">
            <w:pPr>
              <w:pStyle w:val="textbullet"/>
              <w:widowControl/>
              <w:numPr>
                <w:ilvl w:val="0"/>
                <w:numId w:val="0"/>
              </w:numPr>
              <w:autoSpaceDE/>
              <w:autoSpaceDN/>
              <w:ind w:left="170" w:hanging="170"/>
            </w:pPr>
            <w:r w:rsidRPr="00F04C14">
              <w:t xml:space="preserve">•  States </w:t>
            </w:r>
            <w:r w:rsidRPr="00F04C14">
              <w:rPr>
                <w:rStyle w:val="ndesc"/>
                <w:bCs/>
              </w:rPr>
              <w:t>Markovnikov's rule.</w:t>
            </w:r>
          </w:p>
        </w:tc>
        <w:tc>
          <w:tcPr>
            <w:tcW w:w="3544" w:type="dxa"/>
          </w:tcPr>
          <w:p w14:paraId="246A96A4" w14:textId="77777777" w:rsidR="00F04C14" w:rsidRPr="00F04C14" w:rsidRDefault="00F04C14" w:rsidP="00F04C14">
            <w:pPr>
              <w:pStyle w:val="textbullet"/>
              <w:widowControl/>
              <w:numPr>
                <w:ilvl w:val="0"/>
                <w:numId w:val="2"/>
              </w:numPr>
              <w:autoSpaceDE/>
              <w:autoSpaceDN/>
            </w:pPr>
            <w:r w:rsidRPr="00F04C14">
              <w:t xml:space="preserve">Because the double bond is </w:t>
            </w:r>
            <w:proofErr w:type="gramStart"/>
            <w:r w:rsidRPr="00F04C14">
              <w:t>breaking</w:t>
            </w:r>
            <w:proofErr w:type="gramEnd"/>
            <w:r w:rsidRPr="00F04C14">
              <w:t xml:space="preserve"> and an H and a Cl are being added to each of the carbons that were in the double bond.</w:t>
            </w:r>
          </w:p>
          <w:p w14:paraId="2821DEAE" w14:textId="77777777" w:rsidR="00F04C14" w:rsidRPr="00F04C14" w:rsidRDefault="00F04C14" w:rsidP="00F04C14">
            <w:pPr>
              <w:pStyle w:val="textbullet"/>
              <w:widowControl/>
              <w:numPr>
                <w:ilvl w:val="0"/>
                <w:numId w:val="2"/>
              </w:numPr>
              <w:autoSpaceDE/>
              <w:autoSpaceDN/>
            </w:pPr>
            <w:r w:rsidRPr="00F04C14">
              <w:t>Explains why the major product forms in Reaction 1.</w:t>
            </w:r>
          </w:p>
        </w:tc>
        <w:tc>
          <w:tcPr>
            <w:tcW w:w="1559" w:type="dxa"/>
          </w:tcPr>
          <w:p w14:paraId="36688F87" w14:textId="77777777" w:rsidR="00F04C14" w:rsidRPr="00F04C14" w:rsidRDefault="00F04C14" w:rsidP="00F04C14">
            <w:pPr>
              <w:rPr>
                <w:rFonts w:cs="Arial"/>
                <w:sz w:val="20"/>
                <w:szCs w:val="20"/>
              </w:rPr>
            </w:pPr>
          </w:p>
        </w:tc>
      </w:tr>
    </w:tbl>
    <w:p w14:paraId="55166691" w14:textId="77777777" w:rsidR="0066518F" w:rsidRDefault="00000000" w:rsidP="0066518F">
      <w:pPr>
        <w:jc w:val="right"/>
        <w:rPr>
          <w:sz w:val="20"/>
          <w:szCs w:val="20"/>
        </w:rPr>
      </w:pPr>
      <w:hyperlink r:id="rId11" w:history="1">
        <w:r w:rsidR="0066518F" w:rsidRPr="001C5C8E">
          <w:rPr>
            <w:rStyle w:val="Hyperlink"/>
            <w:sz w:val="20"/>
            <w:szCs w:val="20"/>
          </w:rPr>
          <w:t>https://www.chemical-minds.com</w:t>
        </w:r>
      </w:hyperlink>
    </w:p>
    <w:p w14:paraId="07F8C638" w14:textId="6D0F8C9B" w:rsidR="00447879" w:rsidRPr="008C6FC5" w:rsidRDefault="0066518F" w:rsidP="00AD15E9">
      <w:pPr>
        <w:jc w:val="right"/>
        <w:rPr>
          <w:sz w:val="20"/>
          <w:szCs w:val="20"/>
        </w:rPr>
      </w:pPr>
      <w:r w:rsidRPr="00DD70CA">
        <w:rPr>
          <w:sz w:val="20"/>
          <w:szCs w:val="20"/>
        </w:rPr>
        <w:t>NCEA questions and answers reproduced with permission from NZQA</w:t>
      </w:r>
      <w:r w:rsidR="00C55B50">
        <w:rPr>
          <w:sz w:val="20"/>
          <w:szCs w:val="20"/>
        </w:rPr>
        <w:t xml:space="preserve"> </w:t>
      </w:r>
    </w:p>
    <w:sectPr w:rsidR="00447879" w:rsidRPr="008C6FC5" w:rsidSect="00C55B5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F2285"/>
    <w:multiLevelType w:val="hybridMultilevel"/>
    <w:tmpl w:val="EE2231A4"/>
    <w:lvl w:ilvl="0" w:tplc="AB2ADD6A">
      <w:start w:val="1"/>
      <w:numFmt w:val="bullet"/>
      <w:pStyle w:val="text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20932"/>
    <w:multiLevelType w:val="hybridMultilevel"/>
    <w:tmpl w:val="6A025E00"/>
    <w:lvl w:ilvl="0" w:tplc="B0ECF1B6">
      <w:start w:val="1"/>
      <w:numFmt w:val="bullet"/>
      <w:lvlText w:val="•"/>
      <w:lvlJc w:val="left"/>
      <w:pPr>
        <w:tabs>
          <w:tab w:val="num" w:pos="170"/>
        </w:tabs>
        <w:ind w:left="170" w:hanging="170"/>
      </w:pPr>
      <w:rPr>
        <w:rFonts w:ascii="Times New Roman" w:hAnsi="Times New Roman" w:cs="Times New Roman" w:hint="default"/>
        <w:b w:val="0"/>
        <w:i w:val="0"/>
        <w:sz w:val="20"/>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60006D"/>
    <w:multiLevelType w:val="hybridMultilevel"/>
    <w:tmpl w:val="A296C960"/>
    <w:lvl w:ilvl="0" w:tplc="34900DEA">
      <w:start w:val="1"/>
      <w:numFmt w:val="bullet"/>
      <w:pStyle w:val="bullet"/>
      <w:lvlText w:val="•"/>
      <w:lvlJc w:val="left"/>
      <w:pPr>
        <w:tabs>
          <w:tab w:val="num" w:pos="360"/>
        </w:tabs>
        <w:ind w:left="360" w:hanging="360"/>
      </w:pPr>
      <w:rPr>
        <w:rFonts w:ascii="Times New Roman" w:hAnsi="Times New Roman"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F19AF"/>
    <w:multiLevelType w:val="hybridMultilevel"/>
    <w:tmpl w:val="2BACE436"/>
    <w:lvl w:ilvl="0" w:tplc="852C7E2A">
      <w:start w:val="1"/>
      <w:numFmt w:val="bullet"/>
      <w:pStyle w:val="tablebullet2"/>
      <w:lvlText w:val="•"/>
      <w:lvlJc w:val="left"/>
      <w:pPr>
        <w:tabs>
          <w:tab w:val="num" w:pos="663"/>
        </w:tabs>
        <w:ind w:left="663" w:hanging="360"/>
      </w:pPr>
      <w:rPr>
        <w:rFonts w:ascii="Times New Roman" w:hAnsi="Times New Roman"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8671D1"/>
    <w:multiLevelType w:val="hybridMultilevel"/>
    <w:tmpl w:val="CB26EDA0"/>
    <w:lvl w:ilvl="0" w:tplc="97C2712E">
      <w:start w:val="1"/>
      <w:numFmt w:val="bullet"/>
      <w:lvlText w:val="•"/>
      <w:lvlJc w:val="left"/>
      <w:pPr>
        <w:tabs>
          <w:tab w:val="num" w:pos="170"/>
        </w:tabs>
        <w:ind w:left="170" w:hanging="170"/>
      </w:pPr>
      <w:rPr>
        <w:rFonts w:ascii="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912780">
    <w:abstractNumId w:val="0"/>
  </w:num>
  <w:num w:numId="2" w16cid:durableId="1518040884">
    <w:abstractNumId w:val="4"/>
  </w:num>
  <w:num w:numId="3" w16cid:durableId="1932397">
    <w:abstractNumId w:val="1"/>
  </w:num>
  <w:num w:numId="4" w16cid:durableId="406075425">
    <w:abstractNumId w:val="2"/>
  </w:num>
  <w:num w:numId="5" w16cid:durableId="327562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4F4"/>
    <w:rsid w:val="00031E00"/>
    <w:rsid w:val="000F6585"/>
    <w:rsid w:val="00120DFB"/>
    <w:rsid w:val="00141ABF"/>
    <w:rsid w:val="001974F4"/>
    <w:rsid w:val="001A7F83"/>
    <w:rsid w:val="00211E04"/>
    <w:rsid w:val="00233F9A"/>
    <w:rsid w:val="002824A9"/>
    <w:rsid w:val="002F58D8"/>
    <w:rsid w:val="00415D7A"/>
    <w:rsid w:val="004179E5"/>
    <w:rsid w:val="00447879"/>
    <w:rsid w:val="004D0FB0"/>
    <w:rsid w:val="004E170E"/>
    <w:rsid w:val="0054617B"/>
    <w:rsid w:val="00564644"/>
    <w:rsid w:val="00594477"/>
    <w:rsid w:val="0066518F"/>
    <w:rsid w:val="006A105C"/>
    <w:rsid w:val="006C18FE"/>
    <w:rsid w:val="007F280D"/>
    <w:rsid w:val="007F3A18"/>
    <w:rsid w:val="007F620E"/>
    <w:rsid w:val="00806D88"/>
    <w:rsid w:val="008C6FC5"/>
    <w:rsid w:val="00944CAE"/>
    <w:rsid w:val="00982081"/>
    <w:rsid w:val="00984946"/>
    <w:rsid w:val="00A46405"/>
    <w:rsid w:val="00A76366"/>
    <w:rsid w:val="00AD15E9"/>
    <w:rsid w:val="00AF27D4"/>
    <w:rsid w:val="00B03134"/>
    <w:rsid w:val="00C06A70"/>
    <w:rsid w:val="00C36F3A"/>
    <w:rsid w:val="00C55B50"/>
    <w:rsid w:val="00CE68CD"/>
    <w:rsid w:val="00D00180"/>
    <w:rsid w:val="00D349F9"/>
    <w:rsid w:val="00D71286"/>
    <w:rsid w:val="00DB09F6"/>
    <w:rsid w:val="00E036D1"/>
    <w:rsid w:val="00E67194"/>
    <w:rsid w:val="00F04C14"/>
    <w:rsid w:val="00F27C5A"/>
    <w:rsid w:val="00F728CE"/>
    <w:rsid w:val="00F95F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F107"/>
  <w15:docId w15:val="{69C4F910-F1CF-47A8-856C-64F4D379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4F4"/>
  </w:style>
  <w:style w:type="paragraph" w:styleId="Heading4">
    <w:name w:val="heading 4"/>
    <w:basedOn w:val="Normal"/>
    <w:link w:val="Heading4Char"/>
    <w:uiPriority w:val="9"/>
    <w:qFormat/>
    <w:rsid w:val="00C06A70"/>
    <w:pPr>
      <w:spacing w:before="100" w:beforeAutospacing="1" w:after="100" w:afterAutospacing="1"/>
      <w:outlineLvl w:val="3"/>
    </w:pPr>
    <w:rPr>
      <w:rFonts w:eastAsia="Times New Roman"/>
      <w:b/>
      <w:bCs/>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74F4"/>
    <w:rPr>
      <w:b/>
      <w:bCs/>
    </w:rPr>
  </w:style>
  <w:style w:type="paragraph" w:customStyle="1" w:styleId="Pa22">
    <w:name w:val="Pa22"/>
    <w:basedOn w:val="Normal"/>
    <w:next w:val="Normal"/>
    <w:uiPriority w:val="99"/>
    <w:rsid w:val="001974F4"/>
    <w:pPr>
      <w:autoSpaceDE w:val="0"/>
      <w:autoSpaceDN w:val="0"/>
      <w:adjustRightInd w:val="0"/>
      <w:spacing w:line="241" w:lineRule="atLeast"/>
    </w:pPr>
  </w:style>
  <w:style w:type="character" w:customStyle="1" w:styleId="A12">
    <w:name w:val="A12"/>
    <w:uiPriority w:val="99"/>
    <w:rsid w:val="001974F4"/>
    <w:rPr>
      <w:color w:val="221E1F"/>
      <w:sz w:val="16"/>
      <w:szCs w:val="16"/>
    </w:rPr>
  </w:style>
  <w:style w:type="paragraph" w:customStyle="1" w:styleId="Pa28">
    <w:name w:val="Pa28"/>
    <w:basedOn w:val="Normal"/>
    <w:next w:val="Normal"/>
    <w:uiPriority w:val="99"/>
    <w:rsid w:val="001974F4"/>
    <w:pPr>
      <w:autoSpaceDE w:val="0"/>
      <w:autoSpaceDN w:val="0"/>
      <w:adjustRightInd w:val="0"/>
      <w:spacing w:line="241" w:lineRule="atLeast"/>
    </w:pPr>
  </w:style>
  <w:style w:type="paragraph" w:styleId="BalloonText">
    <w:name w:val="Balloon Text"/>
    <w:basedOn w:val="Normal"/>
    <w:link w:val="BalloonTextChar"/>
    <w:semiHidden/>
    <w:unhideWhenUsed/>
    <w:rsid w:val="001974F4"/>
    <w:rPr>
      <w:rFonts w:ascii="Tahoma" w:hAnsi="Tahoma" w:cs="Tahoma"/>
      <w:sz w:val="16"/>
      <w:szCs w:val="16"/>
    </w:rPr>
  </w:style>
  <w:style w:type="character" w:customStyle="1" w:styleId="BalloonTextChar">
    <w:name w:val="Balloon Text Char"/>
    <w:basedOn w:val="DefaultParagraphFont"/>
    <w:link w:val="BalloonText"/>
    <w:uiPriority w:val="99"/>
    <w:semiHidden/>
    <w:rsid w:val="001974F4"/>
    <w:rPr>
      <w:rFonts w:ascii="Tahoma" w:hAnsi="Tahoma" w:cs="Tahoma"/>
      <w:sz w:val="16"/>
      <w:szCs w:val="16"/>
    </w:rPr>
  </w:style>
  <w:style w:type="character" w:styleId="Hyperlink">
    <w:name w:val="Hyperlink"/>
    <w:basedOn w:val="DefaultParagraphFont"/>
    <w:uiPriority w:val="99"/>
    <w:unhideWhenUsed/>
    <w:rsid w:val="007F280D"/>
    <w:rPr>
      <w:color w:val="0000FF" w:themeColor="hyperlink"/>
      <w:u w:val="single"/>
    </w:rPr>
  </w:style>
  <w:style w:type="table" w:styleId="TableGrid">
    <w:name w:val="Table Grid"/>
    <w:basedOn w:val="TableNormal"/>
    <w:uiPriority w:val="59"/>
    <w:rsid w:val="00C06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06A70"/>
    <w:rPr>
      <w:rFonts w:eastAsia="Times New Roman"/>
      <w:b/>
      <w:bCs/>
      <w:lang w:eastAsia="en-NZ"/>
    </w:rPr>
  </w:style>
  <w:style w:type="paragraph" w:customStyle="1" w:styleId="TextNormal">
    <w:name w:val="*Text Normal"/>
    <w:link w:val="TextNormalChar"/>
    <w:rsid w:val="00806D88"/>
    <w:pPr>
      <w:keepNext/>
      <w:keepLines/>
      <w:autoSpaceDE w:val="0"/>
      <w:autoSpaceDN w:val="0"/>
      <w:adjustRightInd w:val="0"/>
      <w:spacing w:before="60" w:after="60"/>
    </w:pPr>
    <w:rPr>
      <w:rFonts w:ascii="Arial" w:eastAsia="Times New Roman" w:hAnsi="Arial"/>
      <w:bCs/>
      <w:sz w:val="20"/>
      <w:szCs w:val="22"/>
      <w:lang w:val="en-GB" w:eastAsia="en-NZ"/>
    </w:rPr>
  </w:style>
  <w:style w:type="character" w:customStyle="1" w:styleId="TextNormalChar">
    <w:name w:val="*Text Normal Char"/>
    <w:link w:val="TextNormal"/>
    <w:locked/>
    <w:rsid w:val="00806D88"/>
    <w:rPr>
      <w:rFonts w:ascii="Arial" w:eastAsia="Times New Roman" w:hAnsi="Arial"/>
      <w:bCs/>
      <w:sz w:val="20"/>
      <w:szCs w:val="22"/>
      <w:lang w:val="en-GB" w:eastAsia="en-NZ"/>
    </w:rPr>
  </w:style>
  <w:style w:type="paragraph" w:customStyle="1" w:styleId="textbullet">
    <w:name w:val="text bullet"/>
    <w:basedOn w:val="Normal"/>
    <w:qFormat/>
    <w:rsid w:val="00944CAE"/>
    <w:pPr>
      <w:widowControl w:val="0"/>
      <w:numPr>
        <w:numId w:val="1"/>
      </w:numPr>
      <w:autoSpaceDE w:val="0"/>
      <w:autoSpaceDN w:val="0"/>
      <w:spacing w:after="60"/>
    </w:pPr>
    <w:rPr>
      <w:rFonts w:eastAsia="Times New Roman"/>
      <w:sz w:val="20"/>
      <w:szCs w:val="20"/>
      <w:lang w:val="en-AU"/>
    </w:rPr>
  </w:style>
  <w:style w:type="character" w:customStyle="1" w:styleId="ndesc">
    <w:name w:val="ndesc"/>
    <w:rsid w:val="00F04C14"/>
  </w:style>
  <w:style w:type="paragraph" w:customStyle="1" w:styleId="bullet">
    <w:name w:val="bullet"/>
    <w:basedOn w:val="Normal"/>
    <w:rsid w:val="00564644"/>
    <w:pPr>
      <w:numPr>
        <w:numId w:val="4"/>
      </w:numPr>
    </w:pPr>
    <w:rPr>
      <w:rFonts w:ascii="Times" w:eastAsia="Times" w:hAnsi="Times" w:cs="Times"/>
      <w:lang w:val="en-AU" w:bidi="en-US"/>
    </w:rPr>
  </w:style>
  <w:style w:type="paragraph" w:customStyle="1" w:styleId="BULLETED">
    <w:name w:val="BULLETED"/>
    <w:basedOn w:val="bullet"/>
    <w:rsid w:val="00564644"/>
    <w:pPr>
      <w:tabs>
        <w:tab w:val="clear" w:pos="360"/>
        <w:tab w:val="num" w:pos="113"/>
      </w:tabs>
      <w:ind w:left="113" w:hanging="113"/>
    </w:pPr>
    <w:rPr>
      <w:rFonts w:ascii="Times New Roman" w:hAnsi="Times New Roman"/>
      <w:sz w:val="20"/>
      <w:lang w:val="en-GB"/>
    </w:rPr>
  </w:style>
  <w:style w:type="paragraph" w:customStyle="1" w:styleId="tablebullet2">
    <w:name w:val="table bullet2"/>
    <w:basedOn w:val="Normal"/>
    <w:uiPriority w:val="99"/>
    <w:rsid w:val="00564644"/>
    <w:pPr>
      <w:numPr>
        <w:numId w:val="5"/>
      </w:numPr>
      <w:tabs>
        <w:tab w:val="left" w:pos="113"/>
      </w:tabs>
      <w:ind w:left="113" w:hanging="113"/>
    </w:pPr>
    <w:rPr>
      <w:rFonts w:eastAsia="Calibri" w:cs="Arial"/>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4157">
      <w:bodyDiv w:val="1"/>
      <w:marLeft w:val="0"/>
      <w:marRight w:val="0"/>
      <w:marTop w:val="0"/>
      <w:marBottom w:val="0"/>
      <w:divBdr>
        <w:top w:val="none" w:sz="0" w:space="0" w:color="auto"/>
        <w:left w:val="none" w:sz="0" w:space="0" w:color="auto"/>
        <w:bottom w:val="none" w:sz="0" w:space="0" w:color="auto"/>
        <w:right w:val="none" w:sz="0" w:space="0" w:color="auto"/>
      </w:divBdr>
    </w:div>
    <w:div w:id="4962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hemical-minds.com"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12</cp:revision>
  <dcterms:created xsi:type="dcterms:W3CDTF">2014-11-20T02:17:00Z</dcterms:created>
  <dcterms:modified xsi:type="dcterms:W3CDTF">2023-10-31T00:38:00Z</dcterms:modified>
</cp:coreProperties>
</file>