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4BFA" w14:textId="78FB0A7A" w:rsidR="00BB0976" w:rsidRDefault="00BB0976" w:rsidP="00BB0976">
      <w:pPr>
        <w:jc w:val="center"/>
        <w:rPr>
          <w:rStyle w:val="Strong"/>
          <w:b w:val="0"/>
          <w:sz w:val="28"/>
          <w:szCs w:val="28"/>
        </w:rPr>
      </w:pPr>
      <w:r w:rsidRPr="00F909D2">
        <w:rPr>
          <w:b/>
          <w:color w:val="FF0000"/>
          <w:sz w:val="28"/>
          <w:szCs w:val="28"/>
        </w:rPr>
        <w:t>ANSWERS:</w:t>
      </w:r>
      <w:r w:rsidRPr="00F909D2">
        <w:rPr>
          <w:b/>
          <w:sz w:val="28"/>
          <w:szCs w:val="28"/>
        </w:rPr>
        <w:t xml:space="preserve"> </w:t>
      </w:r>
      <w:r w:rsidR="005053B2" w:rsidRPr="00F909D2">
        <w:rPr>
          <w:rStyle w:val="Strong"/>
          <w:b w:val="0"/>
          <w:sz w:val="28"/>
          <w:szCs w:val="28"/>
        </w:rPr>
        <w:t>Polymerisation</w:t>
      </w:r>
    </w:p>
    <w:p w14:paraId="51CDED38" w14:textId="3CA39F7D" w:rsidR="005169C0" w:rsidRDefault="005169C0" w:rsidP="00BB0976">
      <w:pPr>
        <w:jc w:val="center"/>
        <w:rPr>
          <w:rStyle w:val="Strong"/>
          <w:b w:val="0"/>
        </w:rPr>
      </w:pPr>
    </w:p>
    <w:p w14:paraId="2FC94F42" w14:textId="0430C497" w:rsidR="00BA0D39" w:rsidRDefault="00BA0D39" w:rsidP="00BA0D39">
      <w:pPr>
        <w:jc w:val="both"/>
        <w:rPr>
          <w:rStyle w:val="Strong"/>
        </w:rPr>
      </w:pPr>
      <w:r>
        <w:rPr>
          <w:rStyle w:val="Strong"/>
        </w:rPr>
        <w:t>2022</w:t>
      </w:r>
    </w:p>
    <w:p w14:paraId="3B0C0612" w14:textId="51C9ACC7" w:rsidR="00BA0D39" w:rsidRDefault="00BA0D39" w:rsidP="00BA0D39">
      <w:pPr>
        <w:rPr>
          <w:rStyle w:val="Strong"/>
          <w:b w:val="0"/>
        </w:rPr>
      </w:pPr>
      <w:r>
        <w:rPr>
          <w:noProof/>
        </w:rPr>
        <w:drawing>
          <wp:inline distT="0" distB="0" distL="0" distR="0" wp14:anchorId="40F6261C" wp14:editId="3E20D584">
            <wp:extent cx="5200650" cy="1362075"/>
            <wp:effectExtent l="0" t="0" r="0" b="9525"/>
            <wp:docPr id="13121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117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688A8" w14:textId="77777777" w:rsidR="00BA0D39" w:rsidRDefault="00BA0D39" w:rsidP="00BB0976">
      <w:pPr>
        <w:jc w:val="center"/>
        <w:rPr>
          <w:rStyle w:val="Strong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52"/>
        <w:gridCol w:w="3118"/>
        <w:gridCol w:w="2890"/>
      </w:tblGrid>
      <w:tr w:rsidR="00716A03" w14:paraId="240E7BA9" w14:textId="77777777" w:rsidTr="00716A03">
        <w:tc>
          <w:tcPr>
            <w:tcW w:w="817" w:type="dxa"/>
          </w:tcPr>
          <w:p w14:paraId="0B0A70E9" w14:textId="78F8FCEE" w:rsidR="00716A03" w:rsidRPr="00F909D2" w:rsidRDefault="00716A03" w:rsidP="00415114">
            <w:pPr>
              <w:jc w:val="center"/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20</w:t>
            </w:r>
            <w:r>
              <w:rPr>
                <w:rStyle w:val="Strong"/>
                <w:sz w:val="20"/>
                <w:szCs w:val="20"/>
              </w:rPr>
              <w:t>21</w:t>
            </w:r>
          </w:p>
        </w:tc>
        <w:tc>
          <w:tcPr>
            <w:tcW w:w="6237" w:type="dxa"/>
          </w:tcPr>
          <w:p w14:paraId="2A9A5803" w14:textId="77777777" w:rsidR="00716A03" w:rsidRPr="00AE4AF5" w:rsidRDefault="00716A03" w:rsidP="00415114">
            <w:pPr>
              <w:rPr>
                <w:rStyle w:val="Strong"/>
                <w:sz w:val="20"/>
                <w:szCs w:val="20"/>
              </w:rPr>
            </w:pPr>
            <w:r w:rsidRPr="00AE4AF5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2552" w:type="dxa"/>
          </w:tcPr>
          <w:p w14:paraId="7E2F3BDC" w14:textId="77777777" w:rsidR="00716A03" w:rsidRPr="00AE4AF5" w:rsidRDefault="00716A03" w:rsidP="00415114">
            <w:pPr>
              <w:rPr>
                <w:rStyle w:val="Strong"/>
                <w:sz w:val="20"/>
                <w:szCs w:val="20"/>
              </w:rPr>
            </w:pPr>
            <w:r w:rsidRPr="00AE4AF5">
              <w:rPr>
                <w:rStyle w:val="Strong"/>
                <w:sz w:val="20"/>
                <w:szCs w:val="20"/>
              </w:rPr>
              <w:t>Achievement</w:t>
            </w:r>
          </w:p>
        </w:tc>
        <w:tc>
          <w:tcPr>
            <w:tcW w:w="3118" w:type="dxa"/>
          </w:tcPr>
          <w:p w14:paraId="75185FC7" w14:textId="77777777" w:rsidR="00716A03" w:rsidRPr="00AE4AF5" w:rsidRDefault="00716A03" w:rsidP="00415114">
            <w:pPr>
              <w:rPr>
                <w:rStyle w:val="Strong"/>
                <w:sz w:val="20"/>
                <w:szCs w:val="20"/>
              </w:rPr>
            </w:pPr>
            <w:r w:rsidRPr="00AE4AF5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2890" w:type="dxa"/>
          </w:tcPr>
          <w:p w14:paraId="431F550C" w14:textId="77777777" w:rsidR="00716A03" w:rsidRPr="00AE4AF5" w:rsidRDefault="00716A03" w:rsidP="00415114">
            <w:pPr>
              <w:rPr>
                <w:rStyle w:val="Strong"/>
                <w:sz w:val="20"/>
                <w:szCs w:val="20"/>
              </w:rPr>
            </w:pPr>
            <w:r w:rsidRPr="00AE4AF5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716A03" w:rsidRPr="00F909D2" w14:paraId="2E406EE2" w14:textId="77777777" w:rsidTr="00716A03">
        <w:trPr>
          <w:trHeight w:val="1271"/>
        </w:trPr>
        <w:tc>
          <w:tcPr>
            <w:tcW w:w="817" w:type="dxa"/>
          </w:tcPr>
          <w:p w14:paraId="5AAAD51D" w14:textId="22E1C187" w:rsidR="00716A03" w:rsidRDefault="00716A03" w:rsidP="0041511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(</w:t>
            </w:r>
            <w:proofErr w:type="spellStart"/>
            <w:r>
              <w:rPr>
                <w:rStyle w:val="Strong"/>
                <w:b w:val="0"/>
                <w:sz w:val="20"/>
                <w:szCs w:val="20"/>
              </w:rPr>
              <w:t>i</w:t>
            </w:r>
            <w:proofErr w:type="spellEnd"/>
            <w:r>
              <w:rPr>
                <w:rStyle w:val="Strong"/>
                <w:b w:val="0"/>
                <w:sz w:val="20"/>
                <w:szCs w:val="20"/>
              </w:rPr>
              <w:t>)</w:t>
            </w:r>
          </w:p>
          <w:p w14:paraId="49CA1B07" w14:textId="697BC437" w:rsidR="00716A03" w:rsidRDefault="00716A03" w:rsidP="0041511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4C2368AB" w14:textId="0573372D" w:rsidR="00716A03" w:rsidRDefault="00716A03" w:rsidP="0041511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30185EAA" w14:textId="31F464C5" w:rsidR="00716A03" w:rsidRDefault="00716A03" w:rsidP="0041511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07CA9836" w14:textId="023DFD67" w:rsidR="00716A03" w:rsidRDefault="00716A03" w:rsidP="00716A03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1F2F0B39" w14:textId="6D7271A3" w:rsidR="00716A03" w:rsidRPr="00F909D2" w:rsidRDefault="00716A03" w:rsidP="0041511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(ii)</w:t>
            </w:r>
          </w:p>
          <w:p w14:paraId="66BEA7C1" w14:textId="77777777" w:rsidR="00716A03" w:rsidRPr="00F909D2" w:rsidRDefault="00716A03" w:rsidP="0041511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3B36785F" w14:textId="77777777" w:rsidR="00716A03" w:rsidRPr="00F909D2" w:rsidRDefault="00716A03" w:rsidP="0041511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33B4A583" w14:textId="77777777" w:rsidR="00716A03" w:rsidRPr="00F909D2" w:rsidRDefault="00716A03" w:rsidP="0041511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343E53A1" w14:textId="77777777" w:rsidR="00716A03" w:rsidRPr="00F909D2" w:rsidRDefault="00716A03" w:rsidP="0041511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561B1470" w14:textId="77777777" w:rsidR="00716A03" w:rsidRPr="00F909D2" w:rsidRDefault="00716A03" w:rsidP="00415114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6F13E70" w14:textId="77777777" w:rsidR="00716A03" w:rsidRPr="00716A03" w:rsidRDefault="00716A03" w:rsidP="004151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noProof/>
                <w:sz w:val="20"/>
                <w:szCs w:val="20"/>
              </w:rPr>
              <w:drawing>
                <wp:inline distT="0" distB="0" distL="0" distR="0" wp14:anchorId="3063DC65" wp14:editId="020ACC96">
                  <wp:extent cx="2389477" cy="664046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477" cy="66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B5DFCD" w14:textId="77777777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In an addition polymerisation reaction, C=C double bonds are broken in</w:t>
            </w:r>
          </w:p>
          <w:p w14:paraId="16577266" w14:textId="77777777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order for new bonds to form between monomers as they link into long</w:t>
            </w:r>
          </w:p>
          <w:p w14:paraId="33CC6C01" w14:textId="77777777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repeating chains called polymers.</w:t>
            </w:r>
          </w:p>
          <w:p w14:paraId="631996A2" w14:textId="16290273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 xml:space="preserve">Compound F is unsaturated, as it contains a reactive C=C double </w:t>
            </w:r>
            <w:proofErr w:type="gramStart"/>
            <w:r w:rsidRPr="00716A03">
              <w:rPr>
                <w:sz w:val="20"/>
                <w:szCs w:val="20"/>
              </w:rPr>
              <w:t>bond, and</w:t>
            </w:r>
            <w:proofErr w:type="gramEnd"/>
            <w:r w:rsidRPr="00716A03">
              <w:rPr>
                <w:sz w:val="20"/>
                <w:szCs w:val="20"/>
              </w:rPr>
              <w:t xml:space="preserve"> is therefore able to undergo this reaction type. Compound A is saturated, so only contains unreactive C–C single bonds, and therefore is unable to undergo this type of polymerisation.</w:t>
            </w:r>
          </w:p>
        </w:tc>
        <w:tc>
          <w:tcPr>
            <w:tcW w:w="2552" w:type="dxa"/>
          </w:tcPr>
          <w:p w14:paraId="23660C63" w14:textId="77777777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• Correct polymer.</w:t>
            </w:r>
          </w:p>
          <w:p w14:paraId="1CF60271" w14:textId="77777777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• Identifies A is saturated /</w:t>
            </w:r>
          </w:p>
          <w:p w14:paraId="24C85FAD" w14:textId="77777777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(C-C), or F is unsaturated /</w:t>
            </w:r>
          </w:p>
          <w:p w14:paraId="360B3349" w14:textId="77777777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(C=C).</w:t>
            </w:r>
          </w:p>
          <w:p w14:paraId="66BB3D47" w14:textId="77777777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• Partial explanation of</w:t>
            </w:r>
          </w:p>
          <w:p w14:paraId="67B49F5D" w14:textId="382AAAC1" w:rsidR="00716A03" w:rsidRPr="00716A03" w:rsidRDefault="00716A03" w:rsidP="00716A03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addition polymerisation.</w:t>
            </w:r>
          </w:p>
        </w:tc>
        <w:tc>
          <w:tcPr>
            <w:tcW w:w="3118" w:type="dxa"/>
          </w:tcPr>
          <w:p w14:paraId="60512EE5" w14:textId="77777777" w:rsidR="00716A03" w:rsidRDefault="00716A03" w:rsidP="00716A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Links saturated / (C-C), nature</w:t>
            </w:r>
          </w:p>
          <w:p w14:paraId="2580E5AE" w14:textId="77777777" w:rsidR="00716A03" w:rsidRDefault="00716A03" w:rsidP="00716A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of A / unsaturated / (C=C)</w:t>
            </w:r>
          </w:p>
          <w:p w14:paraId="5CF7F98F" w14:textId="77777777" w:rsidR="00716A03" w:rsidRDefault="00716A03" w:rsidP="00716A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nature of F to reactivity.</w:t>
            </w:r>
          </w:p>
          <w:p w14:paraId="17529CD0" w14:textId="21292D77" w:rsidR="00716A03" w:rsidRPr="00716A03" w:rsidRDefault="00716A03" w:rsidP="00716A03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Explains addition polymerisation.</w:t>
            </w:r>
          </w:p>
        </w:tc>
        <w:tc>
          <w:tcPr>
            <w:tcW w:w="2890" w:type="dxa"/>
          </w:tcPr>
          <w:p w14:paraId="18AC5674" w14:textId="77777777" w:rsidR="00716A03" w:rsidRDefault="00716A03" w:rsidP="00716A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Fully explains difference</w:t>
            </w:r>
          </w:p>
          <w:p w14:paraId="0A0B11CE" w14:textId="129E3D46" w:rsidR="00716A03" w:rsidRDefault="00716A03" w:rsidP="00716A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of A and F to undergo addition polymerisation with reference to</w:t>
            </w:r>
          </w:p>
          <w:p w14:paraId="57568BDD" w14:textId="0275EA85" w:rsidR="00716A03" w:rsidRPr="00AE4AF5" w:rsidRDefault="00716A03" w:rsidP="00716A03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structure and reactivity with correctly drawn polymer.</w:t>
            </w:r>
          </w:p>
        </w:tc>
      </w:tr>
    </w:tbl>
    <w:p w14:paraId="6C2A50D2" w14:textId="2E6B71B7" w:rsidR="00716A03" w:rsidRDefault="00716A03" w:rsidP="00BB0976">
      <w:pPr>
        <w:jc w:val="center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10"/>
        <w:gridCol w:w="4678"/>
        <w:gridCol w:w="750"/>
        <w:gridCol w:w="3361"/>
        <w:gridCol w:w="3118"/>
        <w:gridCol w:w="142"/>
        <w:gridCol w:w="2748"/>
      </w:tblGrid>
      <w:tr w:rsidR="00716A03" w14:paraId="71FD7E74" w14:textId="77777777" w:rsidTr="00716A03">
        <w:tc>
          <w:tcPr>
            <w:tcW w:w="807" w:type="dxa"/>
          </w:tcPr>
          <w:p w14:paraId="5F1618FF" w14:textId="48B573B4" w:rsidR="00716A03" w:rsidRPr="00F909D2" w:rsidRDefault="00716A03" w:rsidP="00415114">
            <w:pPr>
              <w:jc w:val="center"/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20</w:t>
            </w:r>
            <w:r>
              <w:rPr>
                <w:rStyle w:val="Strong"/>
                <w:sz w:val="20"/>
                <w:szCs w:val="20"/>
              </w:rPr>
              <w:t>20</w:t>
            </w:r>
          </w:p>
        </w:tc>
        <w:tc>
          <w:tcPr>
            <w:tcW w:w="4688" w:type="dxa"/>
            <w:gridSpan w:val="2"/>
          </w:tcPr>
          <w:p w14:paraId="6DC9C51A" w14:textId="77777777" w:rsidR="00716A03" w:rsidRPr="00AE4AF5" w:rsidRDefault="00716A03" w:rsidP="00415114">
            <w:pPr>
              <w:rPr>
                <w:rStyle w:val="Strong"/>
                <w:sz w:val="20"/>
                <w:szCs w:val="20"/>
              </w:rPr>
            </w:pPr>
            <w:r w:rsidRPr="00AE4AF5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4111" w:type="dxa"/>
            <w:gridSpan w:val="2"/>
          </w:tcPr>
          <w:p w14:paraId="709B67CF" w14:textId="77777777" w:rsidR="00716A03" w:rsidRPr="00AE4AF5" w:rsidRDefault="00716A03" w:rsidP="00415114">
            <w:pPr>
              <w:rPr>
                <w:rStyle w:val="Strong"/>
                <w:sz w:val="20"/>
                <w:szCs w:val="20"/>
              </w:rPr>
            </w:pPr>
            <w:r w:rsidRPr="00AE4AF5">
              <w:rPr>
                <w:rStyle w:val="Strong"/>
                <w:sz w:val="20"/>
                <w:szCs w:val="20"/>
              </w:rPr>
              <w:t>Achievement</w:t>
            </w:r>
          </w:p>
        </w:tc>
        <w:tc>
          <w:tcPr>
            <w:tcW w:w="3260" w:type="dxa"/>
            <w:gridSpan w:val="2"/>
          </w:tcPr>
          <w:p w14:paraId="14EA69A9" w14:textId="77777777" w:rsidR="00716A03" w:rsidRPr="00AE4AF5" w:rsidRDefault="00716A03" w:rsidP="00415114">
            <w:pPr>
              <w:rPr>
                <w:rStyle w:val="Strong"/>
                <w:sz w:val="20"/>
                <w:szCs w:val="20"/>
              </w:rPr>
            </w:pPr>
            <w:r w:rsidRPr="00AE4AF5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2748" w:type="dxa"/>
          </w:tcPr>
          <w:p w14:paraId="7FE43CCD" w14:textId="77777777" w:rsidR="00716A03" w:rsidRPr="00AE4AF5" w:rsidRDefault="00716A03" w:rsidP="00415114">
            <w:pPr>
              <w:rPr>
                <w:rStyle w:val="Strong"/>
                <w:sz w:val="20"/>
                <w:szCs w:val="20"/>
              </w:rPr>
            </w:pPr>
            <w:r w:rsidRPr="00AE4AF5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716A03" w:rsidRPr="00F909D2" w14:paraId="283E5653" w14:textId="77777777" w:rsidTr="00716A03">
        <w:trPr>
          <w:trHeight w:val="1271"/>
        </w:trPr>
        <w:tc>
          <w:tcPr>
            <w:tcW w:w="807" w:type="dxa"/>
          </w:tcPr>
          <w:p w14:paraId="24E91D41" w14:textId="77777777" w:rsidR="00716A03" w:rsidRPr="00F909D2" w:rsidRDefault="00716A03" w:rsidP="0041511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1E141CDC" w14:textId="77777777" w:rsidR="00716A03" w:rsidRPr="00F909D2" w:rsidRDefault="00716A03" w:rsidP="0041511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04A3DA06" w14:textId="77777777" w:rsidR="00716A03" w:rsidRPr="00F909D2" w:rsidRDefault="00716A03" w:rsidP="0041511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1CEFD134" w14:textId="77777777" w:rsidR="00716A03" w:rsidRPr="00F909D2" w:rsidRDefault="00716A03" w:rsidP="0041511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37397422" w14:textId="77777777" w:rsidR="00716A03" w:rsidRPr="00F909D2" w:rsidRDefault="00716A03" w:rsidP="0041511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322917B1" w14:textId="77777777" w:rsidR="00716A03" w:rsidRPr="00F909D2" w:rsidRDefault="00716A03" w:rsidP="00415114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4688" w:type="dxa"/>
            <w:gridSpan w:val="2"/>
          </w:tcPr>
          <w:p w14:paraId="145DAD4D" w14:textId="77777777" w:rsidR="00716A03" w:rsidRDefault="00716A03" w:rsidP="00716A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16A03"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inline distT="0" distB="0" distL="0" distR="0" wp14:anchorId="7CB8C88A" wp14:editId="0E8BB856">
                  <wp:extent cx="548640" cy="717452"/>
                  <wp:effectExtent l="0" t="0" r="381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57" cy="72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886C29" w14:textId="460F0223" w:rsidR="00716A03" w:rsidRPr="00AE4AF5" w:rsidRDefault="00716A03" w:rsidP="00716A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(1,1,2,2)-tetrafluoroethene</w:t>
            </w:r>
          </w:p>
        </w:tc>
        <w:tc>
          <w:tcPr>
            <w:tcW w:w="4111" w:type="dxa"/>
            <w:gridSpan w:val="2"/>
          </w:tcPr>
          <w:p w14:paraId="3C6F6955" w14:textId="77777777" w:rsidR="00716A03" w:rsidRDefault="00716A03" w:rsidP="00716A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Correctly draws the monomer.</w:t>
            </w:r>
          </w:p>
          <w:p w14:paraId="1928A40B" w14:textId="77777777" w:rsidR="00716A03" w:rsidRDefault="00716A03" w:rsidP="00716A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42AA36B0" w14:textId="4729FC62" w:rsidR="00716A03" w:rsidRPr="00AE4AF5" w:rsidRDefault="00716A03" w:rsidP="00716A03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Correctly names the monomer.</w:t>
            </w:r>
          </w:p>
        </w:tc>
        <w:tc>
          <w:tcPr>
            <w:tcW w:w="3260" w:type="dxa"/>
            <w:gridSpan w:val="2"/>
          </w:tcPr>
          <w:p w14:paraId="5DC582DC" w14:textId="77777777" w:rsidR="00716A03" w:rsidRDefault="00716A03" w:rsidP="00716A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Links correct structure to</w:t>
            </w:r>
          </w:p>
          <w:p w14:paraId="1700D6F5" w14:textId="7D3A1D4A" w:rsidR="00716A03" w:rsidRPr="00AE4AF5" w:rsidRDefault="00716A03" w:rsidP="00716A03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current name.</w:t>
            </w:r>
          </w:p>
        </w:tc>
        <w:tc>
          <w:tcPr>
            <w:tcW w:w="2748" w:type="dxa"/>
          </w:tcPr>
          <w:p w14:paraId="16432064" w14:textId="77777777" w:rsidR="00716A03" w:rsidRPr="00AE4AF5" w:rsidRDefault="00716A03" w:rsidP="00415114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</w:p>
        </w:tc>
      </w:tr>
      <w:tr w:rsidR="00716A03" w:rsidRPr="00F909D2" w14:paraId="0CED8FA0" w14:textId="77777777" w:rsidTr="00716A03">
        <w:trPr>
          <w:trHeight w:val="1271"/>
        </w:trPr>
        <w:tc>
          <w:tcPr>
            <w:tcW w:w="807" w:type="dxa"/>
          </w:tcPr>
          <w:p w14:paraId="419C5C33" w14:textId="77777777" w:rsidR="00716A03" w:rsidRPr="00F909D2" w:rsidRDefault="00716A03" w:rsidP="0041511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4688" w:type="dxa"/>
            <w:gridSpan w:val="2"/>
          </w:tcPr>
          <w:p w14:paraId="2689E68C" w14:textId="55722A0A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Each monomer contains a reactive double bond between the two</w:t>
            </w:r>
            <w:r>
              <w:rPr>
                <w:sz w:val="20"/>
                <w:szCs w:val="20"/>
              </w:rPr>
              <w:t xml:space="preserve"> </w:t>
            </w:r>
            <w:r w:rsidRPr="00716A03">
              <w:rPr>
                <w:sz w:val="20"/>
                <w:szCs w:val="20"/>
              </w:rPr>
              <w:t>carbon</w:t>
            </w:r>
            <w:r>
              <w:rPr>
                <w:sz w:val="20"/>
                <w:szCs w:val="20"/>
              </w:rPr>
              <w:t xml:space="preserve"> atoms</w:t>
            </w:r>
            <w:r w:rsidRPr="00716A03">
              <w:rPr>
                <w:sz w:val="20"/>
                <w:szCs w:val="20"/>
              </w:rPr>
              <w:t>. The polymer has only single carbon-carbon bonds, which</w:t>
            </w:r>
            <w:r>
              <w:rPr>
                <w:sz w:val="20"/>
                <w:szCs w:val="20"/>
              </w:rPr>
              <w:t xml:space="preserve"> </w:t>
            </w:r>
            <w:r w:rsidRPr="00716A03">
              <w:rPr>
                <w:sz w:val="20"/>
                <w:szCs w:val="20"/>
              </w:rPr>
              <w:t>are not as reactive. Therefore, the polymer is less reactive, which is</w:t>
            </w:r>
            <w:r>
              <w:rPr>
                <w:sz w:val="20"/>
                <w:szCs w:val="20"/>
              </w:rPr>
              <w:t xml:space="preserve"> i</w:t>
            </w:r>
            <w:r w:rsidRPr="00716A03">
              <w:rPr>
                <w:sz w:val="20"/>
                <w:szCs w:val="20"/>
              </w:rPr>
              <w:t>mportant when cooking using Teflon cookware, as it won’t react</w:t>
            </w:r>
            <w:r>
              <w:rPr>
                <w:sz w:val="20"/>
                <w:szCs w:val="20"/>
              </w:rPr>
              <w:t xml:space="preserve"> </w:t>
            </w:r>
            <w:r w:rsidRPr="00716A03">
              <w:rPr>
                <w:sz w:val="20"/>
                <w:szCs w:val="20"/>
              </w:rPr>
              <w:t>with any food or liquid or ability to withstand heat whilst cooking.</w:t>
            </w:r>
          </w:p>
        </w:tc>
        <w:tc>
          <w:tcPr>
            <w:tcW w:w="4111" w:type="dxa"/>
            <w:gridSpan w:val="2"/>
          </w:tcPr>
          <w:p w14:paraId="0DD2FE35" w14:textId="3460E0DA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• Describes the structural</w:t>
            </w:r>
            <w:r>
              <w:rPr>
                <w:sz w:val="20"/>
                <w:szCs w:val="20"/>
              </w:rPr>
              <w:t xml:space="preserve"> </w:t>
            </w:r>
            <w:r w:rsidRPr="00716A03">
              <w:rPr>
                <w:sz w:val="20"/>
                <w:szCs w:val="20"/>
              </w:rPr>
              <w:t>difference between the</w:t>
            </w:r>
            <w:r>
              <w:rPr>
                <w:sz w:val="20"/>
                <w:szCs w:val="20"/>
              </w:rPr>
              <w:t xml:space="preserve"> </w:t>
            </w:r>
            <w:r w:rsidRPr="00716A03">
              <w:rPr>
                <w:sz w:val="20"/>
                <w:szCs w:val="20"/>
              </w:rPr>
              <w:t>monomer (C=C) / double bond /</w:t>
            </w:r>
            <w:r>
              <w:rPr>
                <w:sz w:val="20"/>
                <w:szCs w:val="20"/>
              </w:rPr>
              <w:t xml:space="preserve"> </w:t>
            </w:r>
            <w:r w:rsidRPr="00716A03">
              <w:rPr>
                <w:sz w:val="20"/>
                <w:szCs w:val="20"/>
              </w:rPr>
              <w:t>unsaturated and polymer(C–C) /single bond / saturated.</w:t>
            </w:r>
          </w:p>
          <w:p w14:paraId="726EE8DB" w14:textId="77777777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OR</w:t>
            </w:r>
          </w:p>
          <w:p w14:paraId="4A6D222F" w14:textId="46479A74" w:rsid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Recognises that the formation</w:t>
            </w:r>
            <w:r>
              <w:rPr>
                <w:sz w:val="20"/>
                <w:szCs w:val="20"/>
              </w:rPr>
              <w:t xml:space="preserve"> </w:t>
            </w:r>
            <w:r w:rsidRPr="00716A03">
              <w:rPr>
                <w:sz w:val="20"/>
                <w:szCs w:val="20"/>
              </w:rPr>
              <w:t>of the polymer is an addition</w:t>
            </w:r>
            <w:r>
              <w:rPr>
                <w:sz w:val="20"/>
                <w:szCs w:val="20"/>
              </w:rPr>
              <w:t xml:space="preserve"> </w:t>
            </w:r>
            <w:r w:rsidRPr="00716A03">
              <w:rPr>
                <w:sz w:val="20"/>
                <w:szCs w:val="20"/>
              </w:rPr>
              <w:t>reaction.</w:t>
            </w:r>
          </w:p>
          <w:p w14:paraId="32C49008" w14:textId="27D250A9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OR</w:t>
            </w:r>
          </w:p>
          <w:p w14:paraId="7020F803" w14:textId="63D6BC79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The monomers join to form a</w:t>
            </w:r>
            <w:r>
              <w:rPr>
                <w:sz w:val="20"/>
                <w:szCs w:val="20"/>
              </w:rPr>
              <w:t xml:space="preserve"> </w:t>
            </w:r>
            <w:r w:rsidRPr="00716A03">
              <w:rPr>
                <w:sz w:val="20"/>
                <w:szCs w:val="20"/>
              </w:rPr>
              <w:t>chain</w:t>
            </w:r>
          </w:p>
          <w:p w14:paraId="135E506B" w14:textId="3D4BCEF0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• Monomer more reactive than</w:t>
            </w:r>
            <w:r>
              <w:rPr>
                <w:sz w:val="20"/>
                <w:szCs w:val="20"/>
              </w:rPr>
              <w:t xml:space="preserve"> </w:t>
            </w:r>
            <w:r w:rsidRPr="00716A03">
              <w:rPr>
                <w:sz w:val="20"/>
                <w:szCs w:val="20"/>
              </w:rPr>
              <w:t>polymer, so Teflon used to coat</w:t>
            </w:r>
            <w:r>
              <w:rPr>
                <w:sz w:val="20"/>
                <w:szCs w:val="20"/>
              </w:rPr>
              <w:t xml:space="preserve"> </w:t>
            </w:r>
            <w:r w:rsidRPr="00716A03">
              <w:rPr>
                <w:sz w:val="20"/>
                <w:szCs w:val="20"/>
              </w:rPr>
              <w:t>cooking utensils.</w:t>
            </w:r>
          </w:p>
        </w:tc>
        <w:tc>
          <w:tcPr>
            <w:tcW w:w="3260" w:type="dxa"/>
            <w:gridSpan w:val="2"/>
          </w:tcPr>
          <w:p w14:paraId="31AF82F2" w14:textId="1842CD91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Links double bond to</w:t>
            </w:r>
            <w:r>
              <w:rPr>
                <w:sz w:val="20"/>
                <w:szCs w:val="20"/>
              </w:rPr>
              <w:t xml:space="preserve"> r</w:t>
            </w:r>
            <w:r w:rsidRPr="00716A03">
              <w:rPr>
                <w:sz w:val="20"/>
                <w:szCs w:val="20"/>
              </w:rPr>
              <w:t>eactivity.</w:t>
            </w:r>
          </w:p>
          <w:p w14:paraId="353F5043" w14:textId="77777777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AND</w:t>
            </w:r>
          </w:p>
          <w:p w14:paraId="243FDE42" w14:textId="58F6E5B7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Links single bond to nonreactivity.</w:t>
            </w:r>
          </w:p>
        </w:tc>
        <w:tc>
          <w:tcPr>
            <w:tcW w:w="2748" w:type="dxa"/>
          </w:tcPr>
          <w:p w14:paraId="508430B9" w14:textId="77777777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• Justifies use of Teflon in</w:t>
            </w:r>
          </w:p>
          <w:p w14:paraId="7A4E0391" w14:textId="77777777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cooking by explaining</w:t>
            </w:r>
          </w:p>
          <w:p w14:paraId="1DEBD421" w14:textId="77777777" w:rsidR="00716A03" w:rsidRPr="00716A03" w:rsidRDefault="00716A03" w:rsidP="00716A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reactivity differences between</w:t>
            </w:r>
          </w:p>
          <w:p w14:paraId="413E4518" w14:textId="7B35B29A" w:rsidR="00716A03" w:rsidRPr="00716A03" w:rsidRDefault="00716A03" w:rsidP="00716A03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716A03">
              <w:rPr>
                <w:sz w:val="20"/>
                <w:szCs w:val="20"/>
              </w:rPr>
              <w:t>monomer and polymer.</w:t>
            </w:r>
          </w:p>
        </w:tc>
      </w:tr>
      <w:tr w:rsidR="00AE4AF5" w14:paraId="50EDF668" w14:textId="77777777" w:rsidTr="007C015F">
        <w:tc>
          <w:tcPr>
            <w:tcW w:w="817" w:type="dxa"/>
            <w:gridSpan w:val="2"/>
          </w:tcPr>
          <w:p w14:paraId="675FD176" w14:textId="26CABF60" w:rsidR="00AE4AF5" w:rsidRPr="00F909D2" w:rsidRDefault="00AE4AF5" w:rsidP="00AE4AF5">
            <w:pPr>
              <w:jc w:val="center"/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lastRenderedPageBreak/>
              <w:t>201</w:t>
            </w:r>
            <w:r>
              <w:rPr>
                <w:rStyle w:val="Strong"/>
                <w:sz w:val="20"/>
                <w:szCs w:val="20"/>
              </w:rPr>
              <w:t>9</w:t>
            </w:r>
          </w:p>
        </w:tc>
        <w:tc>
          <w:tcPr>
            <w:tcW w:w="5428" w:type="dxa"/>
            <w:gridSpan w:val="2"/>
          </w:tcPr>
          <w:p w14:paraId="61F38930" w14:textId="77777777" w:rsidR="00AE4AF5" w:rsidRPr="00AE4AF5" w:rsidRDefault="00AE4AF5" w:rsidP="007C015F">
            <w:pPr>
              <w:rPr>
                <w:rStyle w:val="Strong"/>
                <w:sz w:val="20"/>
                <w:szCs w:val="20"/>
              </w:rPr>
            </w:pPr>
            <w:r w:rsidRPr="00AE4AF5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361" w:type="dxa"/>
          </w:tcPr>
          <w:p w14:paraId="56E2D0CD" w14:textId="77777777" w:rsidR="00AE4AF5" w:rsidRPr="00AE4AF5" w:rsidRDefault="00AE4AF5" w:rsidP="007C015F">
            <w:pPr>
              <w:rPr>
                <w:rStyle w:val="Strong"/>
                <w:sz w:val="20"/>
                <w:szCs w:val="20"/>
              </w:rPr>
            </w:pPr>
            <w:r w:rsidRPr="00AE4AF5">
              <w:rPr>
                <w:rStyle w:val="Strong"/>
                <w:sz w:val="20"/>
                <w:szCs w:val="20"/>
              </w:rPr>
              <w:t>Achievement</w:t>
            </w:r>
          </w:p>
        </w:tc>
        <w:tc>
          <w:tcPr>
            <w:tcW w:w="3118" w:type="dxa"/>
          </w:tcPr>
          <w:p w14:paraId="5671248F" w14:textId="77777777" w:rsidR="00AE4AF5" w:rsidRPr="00AE4AF5" w:rsidRDefault="00AE4AF5" w:rsidP="007C015F">
            <w:pPr>
              <w:rPr>
                <w:rStyle w:val="Strong"/>
                <w:sz w:val="20"/>
                <w:szCs w:val="20"/>
              </w:rPr>
            </w:pPr>
            <w:r w:rsidRPr="00AE4AF5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2890" w:type="dxa"/>
            <w:gridSpan w:val="2"/>
          </w:tcPr>
          <w:p w14:paraId="4D9464DB" w14:textId="77777777" w:rsidR="00AE4AF5" w:rsidRPr="00AE4AF5" w:rsidRDefault="00AE4AF5" w:rsidP="007C015F">
            <w:pPr>
              <w:rPr>
                <w:rStyle w:val="Strong"/>
                <w:sz w:val="20"/>
                <w:szCs w:val="20"/>
              </w:rPr>
            </w:pPr>
            <w:r w:rsidRPr="00AE4AF5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AE4AF5" w:rsidRPr="00F909D2" w14:paraId="7AA2E645" w14:textId="77777777" w:rsidTr="00AE4AF5">
        <w:trPr>
          <w:trHeight w:val="1271"/>
        </w:trPr>
        <w:tc>
          <w:tcPr>
            <w:tcW w:w="817" w:type="dxa"/>
            <w:gridSpan w:val="2"/>
          </w:tcPr>
          <w:p w14:paraId="6ED2C06E" w14:textId="77777777" w:rsidR="00AE4AF5" w:rsidRPr="00F909D2" w:rsidRDefault="00AE4AF5" w:rsidP="007C015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262D24F0" w14:textId="77777777" w:rsidR="00AE4AF5" w:rsidRPr="00F909D2" w:rsidRDefault="00AE4AF5" w:rsidP="007C015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2CEED119" w14:textId="77777777" w:rsidR="00AE4AF5" w:rsidRPr="00F909D2" w:rsidRDefault="00AE4AF5" w:rsidP="007C015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60D8719D" w14:textId="77777777" w:rsidR="00AE4AF5" w:rsidRPr="00F909D2" w:rsidRDefault="00AE4AF5" w:rsidP="007C015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6A8B8374" w14:textId="77777777" w:rsidR="00AE4AF5" w:rsidRPr="00F909D2" w:rsidRDefault="00AE4AF5" w:rsidP="007C015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56C35242" w14:textId="77777777" w:rsidR="00AE4AF5" w:rsidRPr="00F909D2" w:rsidRDefault="00AE4AF5" w:rsidP="007C015F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5428" w:type="dxa"/>
            <w:gridSpan w:val="2"/>
          </w:tcPr>
          <w:p w14:paraId="3107AA1E" w14:textId="77777777" w:rsidR="00AE4AF5" w:rsidRDefault="00AE4AF5" w:rsidP="007C01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E4AF5"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inline distT="0" distB="0" distL="0" distR="0" wp14:anchorId="3081BE5F" wp14:editId="286AB9CA">
                  <wp:extent cx="908685" cy="620395"/>
                  <wp:effectExtent l="0" t="0" r="571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ED01A" w14:textId="641EF341" w:rsidR="00AE4AF5" w:rsidRPr="00AE4AF5" w:rsidRDefault="00AE4AF5" w:rsidP="007C01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Polypropene</w:t>
            </w:r>
          </w:p>
        </w:tc>
        <w:tc>
          <w:tcPr>
            <w:tcW w:w="3361" w:type="dxa"/>
          </w:tcPr>
          <w:p w14:paraId="6CD63204" w14:textId="2ABE674A" w:rsidR="00AE4AF5" w:rsidRPr="00AE4AF5" w:rsidRDefault="00716A03" w:rsidP="007C015F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Correct</w:t>
            </w:r>
          </w:p>
        </w:tc>
        <w:tc>
          <w:tcPr>
            <w:tcW w:w="3118" w:type="dxa"/>
          </w:tcPr>
          <w:p w14:paraId="47A84401" w14:textId="07E2CA02" w:rsidR="00AE4AF5" w:rsidRPr="00AE4AF5" w:rsidRDefault="00AE4AF5" w:rsidP="007C015F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2890" w:type="dxa"/>
            <w:gridSpan w:val="2"/>
          </w:tcPr>
          <w:p w14:paraId="549531C3" w14:textId="20C6DB96" w:rsidR="00AE4AF5" w:rsidRPr="00AE4AF5" w:rsidRDefault="00AE4AF5" w:rsidP="007C015F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</w:p>
        </w:tc>
      </w:tr>
    </w:tbl>
    <w:p w14:paraId="72683CC5" w14:textId="77777777" w:rsidR="00716A03" w:rsidRPr="005169C0" w:rsidRDefault="00716A03" w:rsidP="00BB0976">
      <w:pPr>
        <w:jc w:val="center"/>
        <w:rPr>
          <w:rStyle w:val="Strong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5556"/>
        <w:gridCol w:w="3318"/>
        <w:gridCol w:w="3074"/>
        <w:gridCol w:w="2853"/>
      </w:tblGrid>
      <w:tr w:rsidR="005169C0" w14:paraId="19281016" w14:textId="77777777" w:rsidTr="002D303C">
        <w:tc>
          <w:tcPr>
            <w:tcW w:w="817" w:type="dxa"/>
          </w:tcPr>
          <w:p w14:paraId="47DF3168" w14:textId="5895A9A3" w:rsidR="005169C0" w:rsidRPr="00F909D2" w:rsidRDefault="005169C0" w:rsidP="002D303C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201</w:t>
            </w:r>
            <w:r>
              <w:rPr>
                <w:rStyle w:val="Strong"/>
                <w:sz w:val="20"/>
                <w:szCs w:val="20"/>
              </w:rPr>
              <w:t>8</w:t>
            </w:r>
          </w:p>
        </w:tc>
        <w:tc>
          <w:tcPr>
            <w:tcW w:w="5428" w:type="dxa"/>
          </w:tcPr>
          <w:p w14:paraId="58774995" w14:textId="77777777" w:rsidR="005169C0" w:rsidRPr="00F909D2" w:rsidRDefault="005169C0" w:rsidP="002D303C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361" w:type="dxa"/>
          </w:tcPr>
          <w:p w14:paraId="734EBB0F" w14:textId="77777777" w:rsidR="005169C0" w:rsidRPr="00AE4AF5" w:rsidRDefault="005169C0" w:rsidP="002D303C">
            <w:pPr>
              <w:rPr>
                <w:rStyle w:val="Strong"/>
                <w:sz w:val="20"/>
                <w:szCs w:val="20"/>
              </w:rPr>
            </w:pPr>
            <w:r w:rsidRPr="00AE4AF5">
              <w:rPr>
                <w:rStyle w:val="Strong"/>
                <w:sz w:val="20"/>
                <w:szCs w:val="20"/>
              </w:rPr>
              <w:t>Achievement</w:t>
            </w:r>
          </w:p>
        </w:tc>
        <w:tc>
          <w:tcPr>
            <w:tcW w:w="3118" w:type="dxa"/>
          </w:tcPr>
          <w:p w14:paraId="2E6B17CD" w14:textId="77777777" w:rsidR="005169C0" w:rsidRPr="00AE4AF5" w:rsidRDefault="005169C0" w:rsidP="002D303C">
            <w:pPr>
              <w:rPr>
                <w:rStyle w:val="Strong"/>
                <w:sz w:val="20"/>
                <w:szCs w:val="20"/>
              </w:rPr>
            </w:pPr>
            <w:r w:rsidRPr="00AE4AF5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2890" w:type="dxa"/>
          </w:tcPr>
          <w:p w14:paraId="5D7CD5EF" w14:textId="77777777" w:rsidR="005169C0" w:rsidRPr="00AE4AF5" w:rsidRDefault="005169C0" w:rsidP="002D303C">
            <w:pPr>
              <w:rPr>
                <w:rStyle w:val="Strong"/>
                <w:sz w:val="20"/>
                <w:szCs w:val="20"/>
              </w:rPr>
            </w:pPr>
            <w:r w:rsidRPr="00AE4AF5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5169C0" w:rsidRPr="00F909D2" w14:paraId="71470EEA" w14:textId="77777777" w:rsidTr="005169C0">
        <w:trPr>
          <w:trHeight w:val="3880"/>
        </w:trPr>
        <w:tc>
          <w:tcPr>
            <w:tcW w:w="817" w:type="dxa"/>
          </w:tcPr>
          <w:p w14:paraId="30FDE2CD" w14:textId="537DA3A4" w:rsidR="005169C0" w:rsidRPr="00F909D2" w:rsidRDefault="005169C0" w:rsidP="002D303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909D2">
              <w:rPr>
                <w:rStyle w:val="Strong"/>
                <w:b w:val="0"/>
                <w:sz w:val="20"/>
                <w:szCs w:val="20"/>
              </w:rPr>
              <w:t>(</w:t>
            </w:r>
            <w:proofErr w:type="spellStart"/>
            <w:r w:rsidRPr="00F909D2">
              <w:rPr>
                <w:rStyle w:val="Strong"/>
                <w:b w:val="0"/>
                <w:sz w:val="20"/>
                <w:szCs w:val="20"/>
              </w:rPr>
              <w:t>i</w:t>
            </w:r>
            <w:proofErr w:type="spellEnd"/>
            <w:r w:rsidRPr="00F909D2">
              <w:rPr>
                <w:rStyle w:val="Strong"/>
                <w:b w:val="0"/>
                <w:sz w:val="20"/>
                <w:szCs w:val="20"/>
              </w:rPr>
              <w:t>)</w:t>
            </w:r>
          </w:p>
          <w:p w14:paraId="16F29EE7" w14:textId="77777777" w:rsidR="005169C0" w:rsidRPr="00F909D2" w:rsidRDefault="005169C0" w:rsidP="002D303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74C6C1E1" w14:textId="0DAE285E" w:rsidR="005169C0" w:rsidRDefault="005169C0" w:rsidP="002D303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6D4F4688" w14:textId="77777777" w:rsidR="005169C0" w:rsidRPr="00F909D2" w:rsidRDefault="005169C0" w:rsidP="002D303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0808DD43" w14:textId="77777777" w:rsidR="005169C0" w:rsidRPr="00F909D2" w:rsidRDefault="005169C0" w:rsidP="002D303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288A2B3C" w14:textId="77777777" w:rsidR="005169C0" w:rsidRPr="005169C0" w:rsidRDefault="005169C0" w:rsidP="002D303C">
            <w:pPr>
              <w:jc w:val="center"/>
              <w:rPr>
                <w:rStyle w:val="Strong"/>
                <w:b w:val="0"/>
              </w:rPr>
            </w:pPr>
          </w:p>
          <w:p w14:paraId="0F5654B4" w14:textId="77777777" w:rsidR="005169C0" w:rsidRPr="00F909D2" w:rsidRDefault="005169C0" w:rsidP="002D303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7DFC4698" w14:textId="77777777" w:rsidR="005169C0" w:rsidRPr="00F909D2" w:rsidRDefault="005169C0" w:rsidP="002D303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909D2">
              <w:rPr>
                <w:rStyle w:val="Strong"/>
                <w:b w:val="0"/>
                <w:sz w:val="20"/>
                <w:szCs w:val="20"/>
              </w:rPr>
              <w:t>(ii)</w:t>
            </w:r>
          </w:p>
          <w:p w14:paraId="522D20D1" w14:textId="77777777" w:rsidR="005169C0" w:rsidRPr="00F909D2" w:rsidRDefault="005169C0" w:rsidP="002D303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2850C579" w14:textId="77777777" w:rsidR="005169C0" w:rsidRPr="00F909D2" w:rsidRDefault="005169C0" w:rsidP="002D303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3DB47ABD" w14:textId="77777777" w:rsidR="005169C0" w:rsidRPr="00F909D2" w:rsidRDefault="005169C0" w:rsidP="002D303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4FD57EF3" w14:textId="77777777" w:rsidR="005169C0" w:rsidRPr="00F909D2" w:rsidRDefault="005169C0" w:rsidP="002D303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4C740565" w14:textId="77777777" w:rsidR="005169C0" w:rsidRPr="00F909D2" w:rsidRDefault="005169C0" w:rsidP="002D303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19FFDAB8" w14:textId="77777777" w:rsidR="005169C0" w:rsidRPr="00F909D2" w:rsidRDefault="005169C0" w:rsidP="002D303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6B4B2169" w14:textId="6C09D92C" w:rsidR="005169C0" w:rsidRPr="00F909D2" w:rsidRDefault="005169C0" w:rsidP="002D303C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5428" w:type="dxa"/>
          </w:tcPr>
          <w:p w14:paraId="32DF25BA" w14:textId="77777777" w:rsidR="005169C0" w:rsidRDefault="005169C0" w:rsidP="002D30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noProof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  <w:lang w:val="en-US"/>
              </w:rPr>
              <w:drawing>
                <wp:inline distT="0" distB="0" distL="0" distR="0" wp14:anchorId="52992CA3" wp14:editId="2FE6AA70">
                  <wp:extent cx="3385793" cy="921223"/>
                  <wp:effectExtent l="0" t="0" r="5715" b="0"/>
                  <wp:docPr id="9" name="Picture 9" descr="A close up of a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268" cy="931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4BD15" w14:textId="77777777" w:rsidR="005169C0" w:rsidRPr="005169C0" w:rsidRDefault="005169C0" w:rsidP="005169C0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440296C1" w14:textId="77777777" w:rsidR="005169C0" w:rsidRDefault="005169C0" w:rsidP="00516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The monomer forming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perspex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is not a geometric isomer. A</w:t>
            </w:r>
          </w:p>
          <w:p w14:paraId="325E3D6F" w14:textId="77777777" w:rsidR="005169C0" w:rsidRDefault="005169C0" w:rsidP="00516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geometric isomer must have a double bond between two carbon</w:t>
            </w:r>
          </w:p>
          <w:p w14:paraId="6467A490" w14:textId="77777777" w:rsidR="005169C0" w:rsidRDefault="005169C0" w:rsidP="00516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atoms which prevents rotation. This monomer does have this, but</w:t>
            </w:r>
          </w:p>
          <w:p w14:paraId="77210EF6" w14:textId="77777777" w:rsidR="005169C0" w:rsidRDefault="005169C0" w:rsidP="00516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the other feature of a geometric isomer is that the carbon atoms of</w:t>
            </w:r>
          </w:p>
          <w:p w14:paraId="4A47EDBA" w14:textId="77777777" w:rsidR="005169C0" w:rsidRDefault="005169C0" w:rsidP="00516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the double bond must have two different atoms or groups of atoms</w:t>
            </w:r>
          </w:p>
          <w:p w14:paraId="5BC799E3" w14:textId="77E94D84" w:rsidR="005169C0" w:rsidRDefault="005169C0" w:rsidP="00516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attached to them. One of the carbons on the monomer has a</w:t>
            </w:r>
            <w:r w:rsidR="00AE4AF5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methyl group and a different group of atoms, but the other carbon has two hydrogen atoms. </w:t>
            </w:r>
          </w:p>
          <w:p w14:paraId="0AB3E0B4" w14:textId="40A6D85F" w:rsidR="005169C0" w:rsidRPr="005169C0" w:rsidRDefault="005169C0" w:rsidP="00516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Therefore, it can’t have a cis and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trans form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3361" w:type="dxa"/>
          </w:tcPr>
          <w:p w14:paraId="162E76F5" w14:textId="77777777" w:rsidR="005169C0" w:rsidRDefault="005169C0" w:rsidP="002D303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169C0">
              <w:rPr>
                <w:rStyle w:val="Strong"/>
                <w:b w:val="0"/>
                <w:bCs w:val="0"/>
                <w:sz w:val="20"/>
                <w:szCs w:val="20"/>
              </w:rPr>
              <w:t>Correct structure</w:t>
            </w:r>
          </w:p>
          <w:p w14:paraId="14AC39BF" w14:textId="77777777" w:rsidR="005169C0" w:rsidRDefault="005169C0" w:rsidP="002D303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14:paraId="02CD24EB" w14:textId="77777777" w:rsidR="005169C0" w:rsidRDefault="005169C0" w:rsidP="002D303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14:paraId="1C74EB4F" w14:textId="77777777" w:rsidR="005169C0" w:rsidRDefault="005169C0" w:rsidP="002D303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14:paraId="177FE11B" w14:textId="77777777" w:rsidR="005169C0" w:rsidRDefault="005169C0" w:rsidP="002D303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14:paraId="2A9B30B5" w14:textId="77777777" w:rsidR="005169C0" w:rsidRDefault="005169C0" w:rsidP="002D303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14:paraId="3B021F42" w14:textId="77777777" w:rsidR="005169C0" w:rsidRDefault="005169C0" w:rsidP="002D303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14:paraId="5F45D554" w14:textId="635B711F" w:rsidR="005169C0" w:rsidRDefault="005169C0" w:rsidP="00516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Identifies that the monomer isn’t a geometric isomer.</w:t>
            </w:r>
          </w:p>
          <w:p w14:paraId="1515D0FC" w14:textId="77777777" w:rsidR="005169C0" w:rsidRDefault="005169C0" w:rsidP="00516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00FF0262" w14:textId="77777777" w:rsidR="005169C0" w:rsidRDefault="005169C0" w:rsidP="00516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States a feature required for</w:t>
            </w:r>
          </w:p>
          <w:p w14:paraId="321AA056" w14:textId="520B0ADE" w:rsidR="005169C0" w:rsidRPr="005169C0" w:rsidRDefault="005169C0" w:rsidP="005169C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geometric isomer.</w:t>
            </w:r>
          </w:p>
        </w:tc>
        <w:tc>
          <w:tcPr>
            <w:tcW w:w="3118" w:type="dxa"/>
          </w:tcPr>
          <w:p w14:paraId="5EBDA4C3" w14:textId="77777777" w:rsidR="005169C0" w:rsidRDefault="005169C0" w:rsidP="002D303C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</w:p>
          <w:p w14:paraId="79740E9D" w14:textId="77777777" w:rsidR="005169C0" w:rsidRDefault="005169C0" w:rsidP="002D303C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5CA6C3D7" w14:textId="77777777" w:rsidR="005169C0" w:rsidRDefault="005169C0" w:rsidP="002D303C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04CE5FA9" w14:textId="77777777" w:rsidR="005169C0" w:rsidRDefault="005169C0" w:rsidP="002D303C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1E5ED516" w14:textId="77777777" w:rsidR="005169C0" w:rsidRDefault="005169C0" w:rsidP="002D303C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1714268B" w14:textId="77777777" w:rsidR="005169C0" w:rsidRDefault="005169C0" w:rsidP="002D303C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711D9823" w14:textId="77777777" w:rsidR="005169C0" w:rsidRDefault="005169C0" w:rsidP="00516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Explains why the double bond</w:t>
            </w:r>
          </w:p>
          <w:p w14:paraId="17625AE6" w14:textId="77777777" w:rsidR="005169C0" w:rsidRDefault="005169C0" w:rsidP="005169C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causes this isomeris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m</w:t>
            </w:r>
          </w:p>
          <w:p w14:paraId="3345D77D" w14:textId="77777777" w:rsidR="005169C0" w:rsidRDefault="005169C0" w:rsidP="00516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3EDE7450" w14:textId="4BC729AF" w:rsidR="005169C0" w:rsidRPr="00AE4AF5" w:rsidRDefault="005169C0" w:rsidP="005169C0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Explains why each C atom on</w:t>
            </w:r>
            <w:r w:rsidR="00AE4AF5">
              <w:rPr>
                <w:rFonts w:ascii="TimesNewRomanPSMT" w:hAnsi="TimesNewRomanPSMT" w:cs="TimesNewRomanPSMT"/>
                <w:sz w:val="20"/>
                <w:szCs w:val="20"/>
              </w:rPr>
              <w:t xml:space="preserve"> 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he double bond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must have two</w:t>
            </w:r>
            <w:r w:rsidR="00AE4AF5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different atoms or groups of</w:t>
            </w:r>
            <w:r w:rsidR="00AE4AF5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atoms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attached.</w:t>
            </w:r>
          </w:p>
        </w:tc>
        <w:tc>
          <w:tcPr>
            <w:tcW w:w="2890" w:type="dxa"/>
          </w:tcPr>
          <w:p w14:paraId="6469F949" w14:textId="77777777" w:rsidR="005169C0" w:rsidRDefault="005169C0" w:rsidP="002D303C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</w:p>
          <w:p w14:paraId="584E20DD" w14:textId="77777777" w:rsidR="005169C0" w:rsidRDefault="005169C0" w:rsidP="002D303C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34A22639" w14:textId="77777777" w:rsidR="005169C0" w:rsidRDefault="005169C0" w:rsidP="002D303C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01763E09" w14:textId="77777777" w:rsidR="005169C0" w:rsidRDefault="005169C0" w:rsidP="002D303C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39EA6C93" w14:textId="77777777" w:rsidR="005169C0" w:rsidRDefault="005169C0" w:rsidP="002D303C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446CA43A" w14:textId="77777777" w:rsidR="005169C0" w:rsidRDefault="005169C0" w:rsidP="002D303C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</w:p>
          <w:p w14:paraId="358E4C36" w14:textId="77777777" w:rsidR="005169C0" w:rsidRDefault="005169C0" w:rsidP="00516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Explains both features </w:t>
            </w:r>
          </w:p>
          <w:p w14:paraId="223AD2DA" w14:textId="448B782E" w:rsidR="005169C0" w:rsidRDefault="005169C0" w:rsidP="005169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AND</w:t>
            </w:r>
          </w:p>
          <w:p w14:paraId="74DA2EEC" w14:textId="5ABA85AB" w:rsidR="005169C0" w:rsidRPr="005169C0" w:rsidRDefault="005169C0" w:rsidP="005169C0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relates their answer specifically to the monomer</w:t>
            </w:r>
          </w:p>
        </w:tc>
      </w:tr>
    </w:tbl>
    <w:p w14:paraId="15AA085C" w14:textId="133244E9" w:rsidR="005169C0" w:rsidRDefault="005169C0" w:rsidP="00BB0976">
      <w:pPr>
        <w:jc w:val="center"/>
        <w:rPr>
          <w:rStyle w:val="Strong"/>
          <w:b w:val="0"/>
          <w:sz w:val="28"/>
          <w:szCs w:val="28"/>
        </w:rPr>
      </w:pPr>
    </w:p>
    <w:p w14:paraId="0A8A562C" w14:textId="781879F2" w:rsidR="00AE4AF5" w:rsidRDefault="00AE4AF5" w:rsidP="00BB0976">
      <w:pPr>
        <w:jc w:val="center"/>
        <w:rPr>
          <w:rStyle w:val="Strong"/>
          <w:b w:val="0"/>
          <w:sz w:val="28"/>
          <w:szCs w:val="28"/>
        </w:rPr>
      </w:pPr>
    </w:p>
    <w:p w14:paraId="5E0B404F" w14:textId="70AEF93A" w:rsidR="00AE4AF5" w:rsidRDefault="00AE4AF5" w:rsidP="00BB0976">
      <w:pPr>
        <w:jc w:val="center"/>
        <w:rPr>
          <w:rStyle w:val="Strong"/>
          <w:b w:val="0"/>
          <w:sz w:val="28"/>
          <w:szCs w:val="28"/>
        </w:rPr>
      </w:pPr>
    </w:p>
    <w:p w14:paraId="039C20CF" w14:textId="17A346B2" w:rsidR="00AE4AF5" w:rsidRDefault="00AE4AF5" w:rsidP="00BB0976">
      <w:pPr>
        <w:jc w:val="center"/>
        <w:rPr>
          <w:rStyle w:val="Strong"/>
          <w:b w:val="0"/>
          <w:sz w:val="28"/>
          <w:szCs w:val="28"/>
        </w:rPr>
      </w:pPr>
    </w:p>
    <w:p w14:paraId="6DDBD58E" w14:textId="259C9FF3" w:rsidR="00AE4AF5" w:rsidRDefault="00AE4AF5" w:rsidP="00BB0976">
      <w:pPr>
        <w:jc w:val="center"/>
        <w:rPr>
          <w:rStyle w:val="Strong"/>
          <w:b w:val="0"/>
          <w:sz w:val="28"/>
          <w:szCs w:val="28"/>
        </w:rPr>
      </w:pPr>
    </w:p>
    <w:p w14:paraId="04B0EE65" w14:textId="12B64640" w:rsidR="00AE4AF5" w:rsidRDefault="00AE4AF5" w:rsidP="00BB0976">
      <w:pPr>
        <w:jc w:val="center"/>
        <w:rPr>
          <w:rStyle w:val="Strong"/>
          <w:b w:val="0"/>
          <w:sz w:val="28"/>
          <w:szCs w:val="28"/>
        </w:rPr>
      </w:pPr>
    </w:p>
    <w:p w14:paraId="75B1C982" w14:textId="408C6C46" w:rsidR="00AE4AF5" w:rsidRDefault="00AE4AF5" w:rsidP="00BB0976">
      <w:pPr>
        <w:jc w:val="center"/>
        <w:rPr>
          <w:rStyle w:val="Strong"/>
          <w:b w:val="0"/>
          <w:sz w:val="28"/>
          <w:szCs w:val="28"/>
        </w:rPr>
      </w:pPr>
    </w:p>
    <w:p w14:paraId="66229092" w14:textId="23F053CB" w:rsidR="00AE4AF5" w:rsidRDefault="00AE4AF5" w:rsidP="00BB0976">
      <w:pPr>
        <w:jc w:val="center"/>
        <w:rPr>
          <w:rStyle w:val="Strong"/>
          <w:b w:val="0"/>
          <w:sz w:val="28"/>
          <w:szCs w:val="28"/>
        </w:rPr>
      </w:pPr>
    </w:p>
    <w:p w14:paraId="55CB60E5" w14:textId="76511C56" w:rsidR="00716A03" w:rsidRDefault="00716A03" w:rsidP="00BB0976">
      <w:pPr>
        <w:jc w:val="center"/>
        <w:rPr>
          <w:rStyle w:val="Strong"/>
          <w:b w:val="0"/>
          <w:sz w:val="28"/>
          <w:szCs w:val="28"/>
        </w:rPr>
      </w:pPr>
    </w:p>
    <w:p w14:paraId="20B905B5" w14:textId="751CAAF8" w:rsidR="00716A03" w:rsidRDefault="00716A03" w:rsidP="00BB0976">
      <w:pPr>
        <w:jc w:val="center"/>
        <w:rPr>
          <w:rStyle w:val="Strong"/>
          <w:b w:val="0"/>
          <w:sz w:val="28"/>
          <w:szCs w:val="28"/>
        </w:rPr>
      </w:pPr>
    </w:p>
    <w:p w14:paraId="67D7F177" w14:textId="6257485B" w:rsidR="00716A03" w:rsidRDefault="00716A03" w:rsidP="00BB0976">
      <w:pPr>
        <w:jc w:val="center"/>
        <w:rPr>
          <w:rStyle w:val="Strong"/>
          <w:b w:val="0"/>
          <w:sz w:val="28"/>
          <w:szCs w:val="28"/>
        </w:rPr>
      </w:pPr>
    </w:p>
    <w:p w14:paraId="6CCC544B" w14:textId="77777777" w:rsidR="00AE4AF5" w:rsidRPr="00F909D2" w:rsidRDefault="00AE4AF5" w:rsidP="00BA0D39">
      <w:pPr>
        <w:rPr>
          <w:rStyle w:val="Strong"/>
          <w:b w:val="0"/>
          <w:sz w:val="28"/>
          <w:szCs w:val="28"/>
        </w:rPr>
      </w:pPr>
    </w:p>
    <w:p w14:paraId="2DA48984" w14:textId="77777777" w:rsidR="00F909D2" w:rsidRDefault="00F909D2" w:rsidP="007E74F6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2552"/>
        <w:gridCol w:w="1984"/>
        <w:gridCol w:w="1898"/>
      </w:tblGrid>
      <w:tr w:rsidR="00F909D2" w14:paraId="37C5D316" w14:textId="77777777" w:rsidTr="00F652F4">
        <w:tc>
          <w:tcPr>
            <w:tcW w:w="817" w:type="dxa"/>
          </w:tcPr>
          <w:p w14:paraId="1C3C62AC" w14:textId="77777777" w:rsidR="00F909D2" w:rsidRPr="00F909D2" w:rsidRDefault="00F909D2" w:rsidP="007E74F6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8363" w:type="dxa"/>
          </w:tcPr>
          <w:p w14:paraId="53A23288" w14:textId="77777777" w:rsidR="00F909D2" w:rsidRPr="00F909D2" w:rsidRDefault="00F909D2" w:rsidP="007E74F6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2552" w:type="dxa"/>
          </w:tcPr>
          <w:p w14:paraId="10796147" w14:textId="77777777" w:rsidR="00F909D2" w:rsidRDefault="00F909D2" w:rsidP="007E74F6">
            <w:pPr>
              <w:rPr>
                <w:rStyle w:val="Strong"/>
              </w:rPr>
            </w:pPr>
            <w:r>
              <w:rPr>
                <w:rStyle w:val="Strong"/>
              </w:rPr>
              <w:t>Achievement</w:t>
            </w:r>
          </w:p>
        </w:tc>
        <w:tc>
          <w:tcPr>
            <w:tcW w:w="1984" w:type="dxa"/>
          </w:tcPr>
          <w:p w14:paraId="1B959A6A" w14:textId="77777777" w:rsidR="00F909D2" w:rsidRDefault="00F909D2" w:rsidP="007E74F6">
            <w:pPr>
              <w:rPr>
                <w:rStyle w:val="Strong"/>
              </w:rPr>
            </w:pPr>
            <w:r>
              <w:rPr>
                <w:rStyle w:val="Strong"/>
              </w:rPr>
              <w:t>Merit</w:t>
            </w:r>
          </w:p>
        </w:tc>
        <w:tc>
          <w:tcPr>
            <w:tcW w:w="1898" w:type="dxa"/>
          </w:tcPr>
          <w:p w14:paraId="5551A222" w14:textId="77777777" w:rsidR="00F909D2" w:rsidRDefault="00F909D2" w:rsidP="007E74F6">
            <w:pPr>
              <w:rPr>
                <w:rStyle w:val="Strong"/>
              </w:rPr>
            </w:pPr>
            <w:r>
              <w:rPr>
                <w:rStyle w:val="Strong"/>
              </w:rPr>
              <w:t>Excellence</w:t>
            </w:r>
          </w:p>
        </w:tc>
      </w:tr>
      <w:tr w:rsidR="00F909D2" w14:paraId="20F0A15B" w14:textId="77777777" w:rsidTr="00F652F4">
        <w:trPr>
          <w:trHeight w:val="5198"/>
        </w:trPr>
        <w:tc>
          <w:tcPr>
            <w:tcW w:w="817" w:type="dxa"/>
          </w:tcPr>
          <w:p w14:paraId="3B3FB993" w14:textId="77777777" w:rsidR="00F909D2" w:rsidRPr="00F909D2" w:rsidRDefault="00F909D2" w:rsidP="00F909D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909D2">
              <w:rPr>
                <w:rStyle w:val="Strong"/>
                <w:b w:val="0"/>
                <w:sz w:val="20"/>
                <w:szCs w:val="20"/>
              </w:rPr>
              <w:t>(a) (</w:t>
            </w:r>
            <w:proofErr w:type="spellStart"/>
            <w:r w:rsidRPr="00F909D2">
              <w:rPr>
                <w:rStyle w:val="Strong"/>
                <w:b w:val="0"/>
                <w:sz w:val="20"/>
                <w:szCs w:val="20"/>
              </w:rPr>
              <w:t>i</w:t>
            </w:r>
            <w:proofErr w:type="spellEnd"/>
            <w:r w:rsidRPr="00F909D2">
              <w:rPr>
                <w:rStyle w:val="Strong"/>
                <w:b w:val="0"/>
                <w:sz w:val="20"/>
                <w:szCs w:val="20"/>
              </w:rPr>
              <w:t>)</w:t>
            </w:r>
          </w:p>
          <w:p w14:paraId="16BF1A4A" w14:textId="77777777" w:rsidR="00F909D2" w:rsidRPr="00F909D2" w:rsidRDefault="00F909D2" w:rsidP="00F909D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3C605336" w14:textId="77777777" w:rsidR="00F909D2" w:rsidRPr="00F909D2" w:rsidRDefault="00F909D2" w:rsidP="00F909D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56651FA6" w14:textId="77777777" w:rsidR="00F909D2" w:rsidRPr="00F909D2" w:rsidRDefault="00F909D2" w:rsidP="00F909D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30F5D73E" w14:textId="77777777" w:rsidR="00F909D2" w:rsidRPr="00F909D2" w:rsidRDefault="00F909D2" w:rsidP="00F652F4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624F315A" w14:textId="77777777" w:rsidR="00F909D2" w:rsidRPr="00F909D2" w:rsidRDefault="00F909D2" w:rsidP="00F909D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909D2">
              <w:rPr>
                <w:rStyle w:val="Strong"/>
                <w:b w:val="0"/>
                <w:sz w:val="20"/>
                <w:szCs w:val="20"/>
              </w:rPr>
              <w:t>(ii)</w:t>
            </w:r>
          </w:p>
          <w:p w14:paraId="13252825" w14:textId="77777777" w:rsidR="00F909D2" w:rsidRPr="00F909D2" w:rsidRDefault="00F909D2" w:rsidP="00F909D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1381D887" w14:textId="77777777" w:rsidR="00F909D2" w:rsidRPr="00F909D2" w:rsidRDefault="00F909D2" w:rsidP="00F909D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775C78A6" w14:textId="77777777" w:rsidR="00F909D2" w:rsidRPr="00F909D2" w:rsidRDefault="00F909D2" w:rsidP="00F652F4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318D6EB1" w14:textId="77777777" w:rsidR="00F909D2" w:rsidRPr="00F909D2" w:rsidRDefault="00F909D2" w:rsidP="00F909D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0F2F1B95" w14:textId="77777777" w:rsidR="00F909D2" w:rsidRPr="00F909D2" w:rsidRDefault="00F909D2" w:rsidP="00F652F4">
            <w:pPr>
              <w:rPr>
                <w:rStyle w:val="Strong"/>
                <w:b w:val="0"/>
                <w:sz w:val="20"/>
                <w:szCs w:val="20"/>
              </w:rPr>
            </w:pPr>
          </w:p>
          <w:p w14:paraId="1D41C97F" w14:textId="77777777" w:rsidR="00F909D2" w:rsidRPr="00F909D2" w:rsidRDefault="00F909D2" w:rsidP="00F909D2">
            <w:pPr>
              <w:jc w:val="center"/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b w:val="0"/>
                <w:sz w:val="20"/>
                <w:szCs w:val="20"/>
              </w:rPr>
              <w:t>(iii)</w:t>
            </w:r>
          </w:p>
        </w:tc>
        <w:tc>
          <w:tcPr>
            <w:tcW w:w="8363" w:type="dxa"/>
          </w:tcPr>
          <w:p w14:paraId="7C6C818A" w14:textId="0ED4D64E" w:rsidR="00AE4AF5" w:rsidRPr="00F909D2" w:rsidRDefault="00F909D2" w:rsidP="007E74F6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noProof/>
                <w:sz w:val="20"/>
                <w:szCs w:val="20"/>
                <w:lang w:val="en-US"/>
              </w:rPr>
              <w:drawing>
                <wp:inline distT="0" distB="0" distL="0" distR="0" wp14:anchorId="0CF5A938" wp14:editId="2F8F6164">
                  <wp:extent cx="682093" cy="578746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990" cy="59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918B5" w14:textId="77777777" w:rsidR="00F909D2" w:rsidRDefault="00F909D2" w:rsidP="00F909D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3CB5B14B" w14:textId="77777777" w:rsidR="00F909D2" w:rsidRPr="00F909D2" w:rsidRDefault="00F909D2" w:rsidP="00F652F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909D2">
              <w:rPr>
                <w:sz w:val="20"/>
                <w:szCs w:val="20"/>
                <w:lang w:val="en-US"/>
              </w:rPr>
              <w:t>Each monomer contains a reactive double bond, the polymer has none in its structure.</w:t>
            </w:r>
          </w:p>
          <w:p w14:paraId="215F6669" w14:textId="77777777" w:rsidR="00F909D2" w:rsidRPr="00F909D2" w:rsidRDefault="00F909D2" w:rsidP="00F652F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909D2">
              <w:rPr>
                <w:sz w:val="20"/>
                <w:szCs w:val="20"/>
                <w:lang w:val="en-US"/>
              </w:rPr>
              <w:t>Therefore, the polymer is less chemically active than the mono</w:t>
            </w:r>
            <w:r>
              <w:rPr>
                <w:sz w:val="20"/>
                <w:szCs w:val="20"/>
                <w:lang w:val="en-US"/>
              </w:rPr>
              <w:t xml:space="preserve">mer (or discusses </w:t>
            </w:r>
            <w:r w:rsidRPr="00F909D2">
              <w:rPr>
                <w:sz w:val="20"/>
                <w:szCs w:val="20"/>
                <w:lang w:val="en-US"/>
              </w:rPr>
              <w:t>physical property such as melting point).</w:t>
            </w:r>
          </w:p>
          <w:p w14:paraId="6B8F32C1" w14:textId="162E2569" w:rsidR="00F909D2" w:rsidRDefault="00F909D2" w:rsidP="00F909D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909D2">
              <w:rPr>
                <w:sz w:val="20"/>
                <w:szCs w:val="20"/>
                <w:lang w:val="en-US"/>
              </w:rPr>
              <w:t>This means polymers are less reactive, so they can be</w:t>
            </w:r>
            <w:r>
              <w:rPr>
                <w:sz w:val="20"/>
                <w:szCs w:val="20"/>
                <w:lang w:val="en-US"/>
              </w:rPr>
              <w:t xml:space="preserve"> used in many ways such as seat </w:t>
            </w:r>
            <w:r w:rsidRPr="00F909D2">
              <w:rPr>
                <w:sz w:val="20"/>
                <w:szCs w:val="20"/>
                <w:lang w:val="en-US"/>
              </w:rPr>
              <w:t>covers or clothing because they do not react with water.</w:t>
            </w:r>
          </w:p>
          <w:p w14:paraId="6F9B1650" w14:textId="77777777" w:rsidR="00F909D2" w:rsidRDefault="00F909D2" w:rsidP="00F652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Addition reactions involve two (or more in the case of the polymers) molecules combining to make one molecule. An addition reaction occurs when double bonds are broken to form a single C–C bond, and two new single covalent bonds. In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addition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polymerisation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, the monomers, chloroethene / vinyl chloride join in a long chain polymer, polyvinyl chloride, as the double bonds break and the C-atoms from each monomer are able to bond to C-atoms in other monomers.</w:t>
            </w:r>
          </w:p>
          <w:p w14:paraId="2BB3F32D" w14:textId="77777777" w:rsidR="00F909D2" w:rsidRPr="00F909D2" w:rsidRDefault="00F909D2" w:rsidP="00F909D2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  <w:r w:rsidRPr="00F909D2">
              <w:rPr>
                <w:rStyle w:val="Strong"/>
                <w:rFonts w:ascii="TimesNewRomanPSMT" w:hAnsi="TimesNewRomanPSMT" w:cs="TimesNewRomanPSMT"/>
                <w:b w:val="0"/>
                <w:bCs w:val="0"/>
                <w:noProof/>
                <w:sz w:val="20"/>
                <w:szCs w:val="20"/>
                <w:lang w:val="en-US"/>
              </w:rPr>
              <w:drawing>
                <wp:inline distT="0" distB="0" distL="0" distR="0" wp14:anchorId="38502EA6" wp14:editId="771A5684">
                  <wp:extent cx="2951823" cy="2172615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252" cy="218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184BF6B" w14:textId="77777777" w:rsidR="00F909D2" w:rsidRDefault="00F909D2" w:rsidP="00F909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Correctly draws the monomer.</w:t>
            </w:r>
          </w:p>
          <w:p w14:paraId="4CB03CF1" w14:textId="77777777" w:rsidR="00F909D2" w:rsidRDefault="00F909D2" w:rsidP="00F909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OR</w:t>
            </w:r>
          </w:p>
          <w:p w14:paraId="201ED7EC" w14:textId="77777777" w:rsidR="00F909D2" w:rsidRDefault="00F909D2" w:rsidP="00F909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Either identifies monomer or polymer reactivity / physical property.</w:t>
            </w:r>
          </w:p>
          <w:p w14:paraId="5A4E4190" w14:textId="77777777" w:rsidR="00F909D2" w:rsidRDefault="00F909D2" w:rsidP="00F909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0736206F" w14:textId="77777777" w:rsidR="00F909D2" w:rsidRDefault="00F909D2" w:rsidP="00F909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4287041D" w14:textId="77777777" w:rsidR="00F909D2" w:rsidRDefault="00F909D2" w:rsidP="00F909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310E9E89" w14:textId="77777777" w:rsidR="00F909D2" w:rsidRDefault="00F909D2" w:rsidP="00F909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18E4C5BD" w14:textId="77777777" w:rsidR="00F909D2" w:rsidRDefault="00F909D2" w:rsidP="00F909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Describes an addition reaction</w:t>
            </w:r>
          </w:p>
          <w:p w14:paraId="1B82A094" w14:textId="77777777" w:rsidR="00F909D2" w:rsidRDefault="00F909D2" w:rsidP="00F909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OR</w:t>
            </w:r>
          </w:p>
          <w:p w14:paraId="7D571B17" w14:textId="77777777" w:rsidR="00F909D2" w:rsidRDefault="00F909D2" w:rsidP="00F909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Suitable equation.</w:t>
            </w:r>
          </w:p>
          <w:p w14:paraId="11B72C95" w14:textId="77777777" w:rsidR="00F909D2" w:rsidRDefault="00F909D2" w:rsidP="00F909D2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3B3600E8" w14:textId="77777777" w:rsidR="00F909D2" w:rsidRDefault="00F909D2" w:rsidP="00F909D2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21CDA7A3" w14:textId="77777777" w:rsidR="00F909D2" w:rsidRDefault="00F909D2" w:rsidP="00F909D2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69A4EC82" w14:textId="77777777" w:rsidR="00F909D2" w:rsidRDefault="00F909D2" w:rsidP="00F909D2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77121E53" w14:textId="77777777" w:rsidR="00F909D2" w:rsidRDefault="00F909D2" w:rsidP="00F909D2">
            <w:pP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0D2253F6" w14:textId="77777777" w:rsidR="00F909D2" w:rsidRDefault="00F909D2" w:rsidP="00F909D2">
            <w:pPr>
              <w:rPr>
                <w:rStyle w:val="Strong"/>
              </w:rPr>
            </w:pPr>
          </w:p>
        </w:tc>
        <w:tc>
          <w:tcPr>
            <w:tcW w:w="1984" w:type="dxa"/>
          </w:tcPr>
          <w:p w14:paraId="78FBB6F1" w14:textId="77777777" w:rsidR="00F909D2" w:rsidRDefault="00F909D2" w:rsidP="007E74F6">
            <w:pPr>
              <w:rPr>
                <w:rStyle w:val="Strong"/>
              </w:rPr>
            </w:pPr>
          </w:p>
          <w:p w14:paraId="6BA62CB1" w14:textId="77777777" w:rsidR="00F909D2" w:rsidRDefault="00F909D2" w:rsidP="007E74F6">
            <w:pPr>
              <w:rPr>
                <w:rStyle w:val="Strong"/>
              </w:rPr>
            </w:pPr>
          </w:p>
          <w:p w14:paraId="5A329033" w14:textId="77777777" w:rsidR="00F909D2" w:rsidRDefault="00F909D2" w:rsidP="007E74F6">
            <w:pPr>
              <w:rPr>
                <w:rStyle w:val="Strong"/>
              </w:rPr>
            </w:pPr>
          </w:p>
          <w:p w14:paraId="60D2E944" w14:textId="77777777" w:rsidR="00F909D2" w:rsidRDefault="00F909D2" w:rsidP="007E74F6">
            <w:pPr>
              <w:rPr>
                <w:rStyle w:val="Strong"/>
              </w:rPr>
            </w:pPr>
          </w:p>
          <w:p w14:paraId="164BAF65" w14:textId="77777777" w:rsidR="00F909D2" w:rsidRDefault="00F909D2" w:rsidP="00F909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Explains why the reactivities / physical property of the monomer and polymer are different, and links this to at least one use.</w:t>
            </w:r>
          </w:p>
          <w:p w14:paraId="7960BD4F" w14:textId="77777777" w:rsidR="00F909D2" w:rsidRDefault="00F909D2" w:rsidP="00F909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0F4B70C5" w14:textId="77777777" w:rsidR="00F909D2" w:rsidRDefault="00F909D2" w:rsidP="00F909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Explains what the term ‘addition</w:t>
            </w:r>
          </w:p>
          <w:p w14:paraId="5C31ECCA" w14:textId="77777777" w:rsidR="00F909D2" w:rsidRPr="00F909D2" w:rsidRDefault="00F909D2" w:rsidP="00F909D2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polymerisation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’ means.</w:t>
            </w:r>
          </w:p>
        </w:tc>
        <w:tc>
          <w:tcPr>
            <w:tcW w:w="1898" w:type="dxa"/>
          </w:tcPr>
          <w:p w14:paraId="0255D635" w14:textId="77777777" w:rsidR="00F909D2" w:rsidRDefault="00F909D2" w:rsidP="007E74F6">
            <w:pPr>
              <w:rPr>
                <w:rStyle w:val="Strong"/>
              </w:rPr>
            </w:pPr>
          </w:p>
          <w:p w14:paraId="3207540B" w14:textId="77777777" w:rsidR="00F909D2" w:rsidRDefault="00F909D2" w:rsidP="007E74F6">
            <w:pPr>
              <w:rPr>
                <w:rStyle w:val="Strong"/>
              </w:rPr>
            </w:pPr>
          </w:p>
          <w:p w14:paraId="5E300AF4" w14:textId="77777777" w:rsidR="00F909D2" w:rsidRDefault="00F909D2" w:rsidP="007E74F6">
            <w:pPr>
              <w:rPr>
                <w:rStyle w:val="Strong"/>
              </w:rPr>
            </w:pPr>
          </w:p>
          <w:p w14:paraId="74212521" w14:textId="77777777" w:rsidR="00F909D2" w:rsidRDefault="00F909D2" w:rsidP="007E74F6">
            <w:pPr>
              <w:rPr>
                <w:rStyle w:val="Strong"/>
              </w:rPr>
            </w:pPr>
          </w:p>
          <w:p w14:paraId="369A51CF" w14:textId="77777777" w:rsidR="00F909D2" w:rsidRDefault="00F909D2" w:rsidP="007E74F6">
            <w:pPr>
              <w:rPr>
                <w:rStyle w:val="Strong"/>
              </w:rPr>
            </w:pPr>
          </w:p>
          <w:p w14:paraId="59413E8D" w14:textId="77777777" w:rsidR="00F909D2" w:rsidRDefault="00F909D2" w:rsidP="007E74F6">
            <w:pPr>
              <w:rPr>
                <w:rStyle w:val="Strong"/>
              </w:rPr>
            </w:pPr>
          </w:p>
          <w:p w14:paraId="03302E69" w14:textId="77777777" w:rsidR="00F909D2" w:rsidRDefault="00F909D2" w:rsidP="007E74F6">
            <w:pPr>
              <w:rPr>
                <w:rStyle w:val="Strong"/>
              </w:rPr>
            </w:pPr>
          </w:p>
          <w:p w14:paraId="438BBE1B" w14:textId="77777777" w:rsidR="00F909D2" w:rsidRDefault="00F909D2" w:rsidP="007E74F6">
            <w:pPr>
              <w:rPr>
                <w:rStyle w:val="Strong"/>
              </w:rPr>
            </w:pPr>
          </w:p>
          <w:p w14:paraId="6308F1B7" w14:textId="77777777" w:rsidR="00F909D2" w:rsidRDefault="00F909D2" w:rsidP="00F909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Explains the ‘addition</w:t>
            </w:r>
          </w:p>
          <w:p w14:paraId="692DE680" w14:textId="77777777" w:rsidR="00F909D2" w:rsidRPr="00F909D2" w:rsidRDefault="00F909D2" w:rsidP="00F909D2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polymerisation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’ term with a suitable equation.</w:t>
            </w:r>
          </w:p>
        </w:tc>
      </w:tr>
    </w:tbl>
    <w:p w14:paraId="3DF7B7F8" w14:textId="77777777" w:rsidR="00F909D2" w:rsidRDefault="00F909D2" w:rsidP="007E74F6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9366"/>
        <w:gridCol w:w="2785"/>
        <w:gridCol w:w="1537"/>
        <w:gridCol w:w="1116"/>
      </w:tblGrid>
      <w:tr w:rsidR="00F909D2" w:rsidRPr="00F909D2" w14:paraId="6458B57B" w14:textId="77777777" w:rsidTr="00F652F4">
        <w:tc>
          <w:tcPr>
            <w:tcW w:w="816" w:type="dxa"/>
          </w:tcPr>
          <w:p w14:paraId="635989CC" w14:textId="77777777" w:rsidR="00F909D2" w:rsidRPr="00F909D2" w:rsidRDefault="00F909D2" w:rsidP="007E74F6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2016</w:t>
            </w:r>
          </w:p>
        </w:tc>
        <w:tc>
          <w:tcPr>
            <w:tcW w:w="9640" w:type="dxa"/>
          </w:tcPr>
          <w:p w14:paraId="7D0835BE" w14:textId="77777777" w:rsidR="00F909D2" w:rsidRPr="00F909D2" w:rsidRDefault="00F909D2" w:rsidP="007E74F6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2835" w:type="dxa"/>
          </w:tcPr>
          <w:p w14:paraId="3F02A3AC" w14:textId="77777777" w:rsidR="00F909D2" w:rsidRPr="00F909D2" w:rsidRDefault="00F909D2" w:rsidP="007E74F6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Achi</w:t>
            </w:r>
            <w:r>
              <w:rPr>
                <w:rStyle w:val="Strong"/>
                <w:sz w:val="20"/>
                <w:szCs w:val="20"/>
              </w:rPr>
              <w:t>e</w:t>
            </w:r>
            <w:r w:rsidRPr="00F909D2">
              <w:rPr>
                <w:rStyle w:val="Strong"/>
                <w:sz w:val="20"/>
                <w:szCs w:val="20"/>
              </w:rPr>
              <w:t>vement</w:t>
            </w:r>
          </w:p>
        </w:tc>
        <w:tc>
          <w:tcPr>
            <w:tcW w:w="1559" w:type="dxa"/>
          </w:tcPr>
          <w:p w14:paraId="634DDBD1" w14:textId="77777777" w:rsidR="00F909D2" w:rsidRPr="00F909D2" w:rsidRDefault="00F909D2" w:rsidP="007E74F6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764" w:type="dxa"/>
          </w:tcPr>
          <w:p w14:paraId="3CF6D511" w14:textId="77777777" w:rsidR="00F909D2" w:rsidRPr="00F909D2" w:rsidRDefault="00F909D2" w:rsidP="007E74F6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F909D2" w:rsidRPr="00F909D2" w14:paraId="49BCE5FE" w14:textId="77777777" w:rsidTr="00F652F4">
        <w:tc>
          <w:tcPr>
            <w:tcW w:w="816" w:type="dxa"/>
          </w:tcPr>
          <w:p w14:paraId="3A371463" w14:textId="77777777" w:rsidR="00F909D2" w:rsidRPr="00F909D2" w:rsidRDefault="00F909D2" w:rsidP="00F909D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909D2">
              <w:rPr>
                <w:rStyle w:val="Strong"/>
                <w:b w:val="0"/>
                <w:sz w:val="20"/>
                <w:szCs w:val="20"/>
              </w:rPr>
              <w:t>(</w:t>
            </w:r>
            <w:proofErr w:type="spellStart"/>
            <w:r w:rsidRPr="00F909D2">
              <w:rPr>
                <w:rStyle w:val="Strong"/>
                <w:b w:val="0"/>
                <w:sz w:val="20"/>
                <w:szCs w:val="20"/>
              </w:rPr>
              <w:t>i</w:t>
            </w:r>
            <w:proofErr w:type="spellEnd"/>
            <w:r w:rsidRPr="00F909D2">
              <w:rPr>
                <w:rStyle w:val="Strong"/>
                <w:b w:val="0"/>
                <w:sz w:val="20"/>
                <w:szCs w:val="20"/>
              </w:rPr>
              <w:t>)</w:t>
            </w:r>
          </w:p>
          <w:p w14:paraId="6E15F899" w14:textId="77777777" w:rsidR="00F909D2" w:rsidRPr="00F909D2" w:rsidRDefault="00F909D2" w:rsidP="00F909D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5BEEEF3B" w14:textId="77777777" w:rsidR="00F909D2" w:rsidRPr="00F909D2" w:rsidRDefault="00F909D2" w:rsidP="00F909D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785C88C4" w14:textId="77777777" w:rsidR="00F909D2" w:rsidRPr="00F909D2" w:rsidRDefault="00F909D2" w:rsidP="00F909D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10F7BB58" w14:textId="77777777" w:rsidR="00F909D2" w:rsidRPr="00F909D2" w:rsidRDefault="00F909D2" w:rsidP="00F909D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0ADAE76E" w14:textId="77777777" w:rsidR="00F909D2" w:rsidRPr="00F909D2" w:rsidRDefault="00F909D2" w:rsidP="00F909D2">
            <w:pPr>
              <w:jc w:val="center"/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b w:val="0"/>
                <w:sz w:val="20"/>
                <w:szCs w:val="20"/>
              </w:rPr>
              <w:t>(ii)</w:t>
            </w:r>
          </w:p>
        </w:tc>
        <w:tc>
          <w:tcPr>
            <w:tcW w:w="9640" w:type="dxa"/>
          </w:tcPr>
          <w:p w14:paraId="0AED0CE1" w14:textId="77777777" w:rsidR="00F909D2" w:rsidRPr="00F909D2" w:rsidRDefault="00F909D2" w:rsidP="007E74F6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875F958" wp14:editId="70EB7451">
                  <wp:extent cx="742950" cy="714375"/>
                  <wp:effectExtent l="0" t="0" r="0" b="9525"/>
                  <wp:docPr id="3" name="Picture 3" descr="ass91165aQ3b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s91165aQ3b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D18B15" w14:textId="10533BE5" w:rsidR="00F909D2" w:rsidRPr="00F652F4" w:rsidRDefault="00F909D2" w:rsidP="00F652F4">
            <w:pPr>
              <w:pStyle w:val="text"/>
              <w:spacing w:after="0"/>
              <w:rPr>
                <w:rStyle w:val="Strong"/>
                <w:b w:val="0"/>
                <w:bCs w:val="0"/>
              </w:rPr>
            </w:pPr>
            <w:r w:rsidRPr="00F909D2">
              <w:t xml:space="preserve">Since the monomer for this reaction, styrene, is an alkene, when polymerisation occurs, the double bond in each styrene molecule is broken, freeing up a bonding space on each of the C atoms that was part of the double bond. This allows the monomers to </w:t>
            </w:r>
            <w:proofErr w:type="gramStart"/>
            <w:r w:rsidRPr="00F909D2">
              <w:t>join together</w:t>
            </w:r>
            <w:proofErr w:type="gramEnd"/>
            <w:r w:rsidRPr="00F909D2">
              <w:t xml:space="preserve"> by forming covalent bonds to make polystyrene. </w:t>
            </w:r>
            <w:r w:rsidR="00F652F4">
              <w:t xml:space="preserve"> </w:t>
            </w:r>
            <w:r w:rsidRPr="00F909D2">
              <w:t xml:space="preserve">Since double bonds in styrene are being broken and molecules added into the </w:t>
            </w:r>
            <w:proofErr w:type="gramStart"/>
            <w:r w:rsidRPr="00F909D2">
              <w:t>freed up</w:t>
            </w:r>
            <w:proofErr w:type="gramEnd"/>
            <w:r w:rsidRPr="00F909D2">
              <w:t xml:space="preserve"> bonding spaces to make polystyrene, this is an addition reaction.</w:t>
            </w:r>
            <w:r w:rsidR="00F652F4">
              <w:t xml:space="preserve"> </w:t>
            </w:r>
            <w:r w:rsidRPr="00F909D2">
              <w:t>Polymerisation reactions occur when many monomers are chemically joined.</w:t>
            </w:r>
          </w:p>
        </w:tc>
        <w:tc>
          <w:tcPr>
            <w:tcW w:w="2835" w:type="dxa"/>
          </w:tcPr>
          <w:p w14:paraId="47D1AE59" w14:textId="77777777" w:rsidR="00F909D2" w:rsidRPr="00F909D2" w:rsidRDefault="00F909D2" w:rsidP="00F909D2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</w:pPr>
            <w:r w:rsidRPr="00F909D2">
              <w:t>Correct monomer is drawn.</w:t>
            </w:r>
          </w:p>
          <w:p w14:paraId="521A60C7" w14:textId="77777777" w:rsidR="00F909D2" w:rsidRPr="00F909D2" w:rsidRDefault="00F909D2" w:rsidP="007E74F6">
            <w:pPr>
              <w:rPr>
                <w:rStyle w:val="Strong"/>
                <w:sz w:val="20"/>
                <w:szCs w:val="20"/>
              </w:rPr>
            </w:pPr>
          </w:p>
          <w:p w14:paraId="58FF80F7" w14:textId="77777777" w:rsidR="00F909D2" w:rsidRPr="00F909D2" w:rsidRDefault="00F909D2" w:rsidP="007E74F6">
            <w:pPr>
              <w:rPr>
                <w:rStyle w:val="Strong"/>
                <w:sz w:val="20"/>
                <w:szCs w:val="20"/>
              </w:rPr>
            </w:pPr>
          </w:p>
          <w:p w14:paraId="5D03794B" w14:textId="77777777" w:rsidR="00F909D2" w:rsidRPr="00F909D2" w:rsidRDefault="00F909D2" w:rsidP="007E74F6">
            <w:pPr>
              <w:rPr>
                <w:rStyle w:val="Strong"/>
                <w:sz w:val="20"/>
                <w:szCs w:val="20"/>
              </w:rPr>
            </w:pPr>
          </w:p>
          <w:p w14:paraId="69510BDC" w14:textId="77777777" w:rsidR="00F909D2" w:rsidRPr="00F909D2" w:rsidRDefault="00F909D2" w:rsidP="007E74F6">
            <w:pPr>
              <w:rPr>
                <w:rStyle w:val="Strong"/>
                <w:sz w:val="20"/>
                <w:szCs w:val="20"/>
              </w:rPr>
            </w:pPr>
          </w:p>
          <w:p w14:paraId="6540DA0D" w14:textId="77777777" w:rsidR="00F909D2" w:rsidRPr="00F909D2" w:rsidRDefault="00F909D2" w:rsidP="007E74F6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sz w:val="20"/>
                <w:szCs w:val="20"/>
              </w:rPr>
              <w:t>Correctly states why this is an addition reaction</w:t>
            </w:r>
          </w:p>
        </w:tc>
        <w:tc>
          <w:tcPr>
            <w:tcW w:w="1559" w:type="dxa"/>
          </w:tcPr>
          <w:p w14:paraId="03FA0A7B" w14:textId="77777777" w:rsidR="00F909D2" w:rsidRDefault="00F909D2" w:rsidP="007E74F6">
            <w:pPr>
              <w:rPr>
                <w:rStyle w:val="Strong"/>
                <w:sz w:val="20"/>
                <w:szCs w:val="20"/>
              </w:rPr>
            </w:pPr>
          </w:p>
          <w:p w14:paraId="2A70B76C" w14:textId="77777777" w:rsidR="00F909D2" w:rsidRDefault="00F909D2" w:rsidP="007E74F6">
            <w:pPr>
              <w:rPr>
                <w:rStyle w:val="Strong"/>
                <w:sz w:val="20"/>
                <w:szCs w:val="20"/>
              </w:rPr>
            </w:pPr>
          </w:p>
          <w:p w14:paraId="4139808D" w14:textId="77777777" w:rsidR="00F909D2" w:rsidRDefault="00F909D2" w:rsidP="007E74F6">
            <w:pPr>
              <w:rPr>
                <w:rStyle w:val="Strong"/>
                <w:sz w:val="20"/>
                <w:szCs w:val="20"/>
              </w:rPr>
            </w:pPr>
          </w:p>
          <w:p w14:paraId="560584A7" w14:textId="77777777" w:rsidR="00F909D2" w:rsidRDefault="00F909D2" w:rsidP="007E74F6">
            <w:pPr>
              <w:rPr>
                <w:rStyle w:val="Strong"/>
                <w:sz w:val="20"/>
                <w:szCs w:val="20"/>
              </w:rPr>
            </w:pPr>
          </w:p>
          <w:p w14:paraId="2CBED5EF" w14:textId="77777777" w:rsidR="00F909D2" w:rsidRDefault="00F909D2" w:rsidP="007E74F6">
            <w:pPr>
              <w:rPr>
                <w:rStyle w:val="Strong"/>
                <w:sz w:val="20"/>
                <w:szCs w:val="20"/>
              </w:rPr>
            </w:pPr>
          </w:p>
          <w:p w14:paraId="3021EE71" w14:textId="77777777" w:rsidR="00F909D2" w:rsidRPr="00F909D2" w:rsidRDefault="00F909D2" w:rsidP="007E74F6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sz w:val="20"/>
                <w:szCs w:val="20"/>
              </w:rPr>
              <w:t>Links how the polymer forms to why it is an addition reaction.</w:t>
            </w:r>
          </w:p>
        </w:tc>
        <w:tc>
          <w:tcPr>
            <w:tcW w:w="764" w:type="dxa"/>
          </w:tcPr>
          <w:p w14:paraId="20C53CDE" w14:textId="77777777" w:rsidR="00F909D2" w:rsidRPr="00F909D2" w:rsidRDefault="00F909D2" w:rsidP="007E74F6">
            <w:pPr>
              <w:rPr>
                <w:rStyle w:val="Strong"/>
                <w:sz w:val="20"/>
                <w:szCs w:val="20"/>
              </w:rPr>
            </w:pPr>
          </w:p>
        </w:tc>
      </w:tr>
    </w:tbl>
    <w:p w14:paraId="6ED016D7" w14:textId="77777777" w:rsidR="00F909D2" w:rsidRDefault="00F909D2" w:rsidP="007E74F6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428"/>
        <w:gridCol w:w="3123"/>
        <w:gridCol w:w="3123"/>
        <w:gridCol w:w="3123"/>
      </w:tblGrid>
      <w:tr w:rsidR="00F909D2" w:rsidRPr="00F909D2" w14:paraId="65404CCA" w14:textId="77777777" w:rsidTr="00A26EEC">
        <w:tc>
          <w:tcPr>
            <w:tcW w:w="817" w:type="dxa"/>
          </w:tcPr>
          <w:p w14:paraId="40092094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5428" w:type="dxa"/>
          </w:tcPr>
          <w:p w14:paraId="3933ABF4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123" w:type="dxa"/>
          </w:tcPr>
          <w:p w14:paraId="0E586F7C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Achi</w:t>
            </w:r>
            <w:r>
              <w:rPr>
                <w:rStyle w:val="Strong"/>
                <w:sz w:val="20"/>
                <w:szCs w:val="20"/>
              </w:rPr>
              <w:t>e</w:t>
            </w:r>
            <w:r w:rsidRPr="00F909D2">
              <w:rPr>
                <w:rStyle w:val="Strong"/>
                <w:sz w:val="20"/>
                <w:szCs w:val="20"/>
              </w:rPr>
              <w:t>vement</w:t>
            </w:r>
          </w:p>
        </w:tc>
        <w:tc>
          <w:tcPr>
            <w:tcW w:w="3123" w:type="dxa"/>
          </w:tcPr>
          <w:p w14:paraId="71B9923B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123" w:type="dxa"/>
          </w:tcPr>
          <w:p w14:paraId="772BC563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F909D2" w:rsidRPr="00F909D2" w14:paraId="2F74DD2F" w14:textId="77777777" w:rsidTr="00A26EEC">
        <w:tc>
          <w:tcPr>
            <w:tcW w:w="817" w:type="dxa"/>
          </w:tcPr>
          <w:p w14:paraId="6ECEDBE3" w14:textId="77777777" w:rsidR="00F909D2" w:rsidRPr="00F909D2" w:rsidRDefault="00F909D2" w:rsidP="00A26EEC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5428" w:type="dxa"/>
          </w:tcPr>
          <w:p w14:paraId="10D692FF" w14:textId="77777777" w:rsidR="00F909D2" w:rsidRPr="00F909D2" w:rsidRDefault="00F909D2" w:rsidP="00F909D2">
            <w:pPr>
              <w:jc w:val="center"/>
              <w:rPr>
                <w:rStyle w:val="Strong"/>
                <w:sz w:val="20"/>
                <w:szCs w:val="20"/>
              </w:rPr>
            </w:pPr>
            <w:r w:rsidRPr="00D2248F">
              <w:rPr>
                <w:noProof/>
                <w:szCs w:val="20"/>
                <w:lang w:val="en-US"/>
              </w:rPr>
              <w:drawing>
                <wp:inline distT="0" distB="0" distL="0" distR="0" wp14:anchorId="13DA2EFB" wp14:editId="344907DC">
                  <wp:extent cx="1423358" cy="957906"/>
                  <wp:effectExtent l="0" t="0" r="5715" b="0"/>
                  <wp:docPr id="4" name="Picture 1" descr="ass91165Q2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91165Q2a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/>
                          <a:srcRect l="8481" r="9679"/>
                          <a:stretch/>
                        </pic:blipFill>
                        <pic:spPr bwMode="auto">
                          <a:xfrm>
                            <a:off x="0" y="0"/>
                            <a:ext cx="1431550" cy="9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14:paraId="12D1FA1C" w14:textId="77777777" w:rsidR="00F909D2" w:rsidRDefault="00F909D2" w:rsidP="00F909D2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</w:pPr>
            <w:r>
              <w:t>polymer correctly drawn (name is</w:t>
            </w:r>
          </w:p>
          <w:p w14:paraId="1C74C3DD" w14:textId="77777777" w:rsidR="00F909D2" w:rsidRPr="00F909D2" w:rsidRDefault="00F909D2" w:rsidP="00F909D2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</w:pPr>
            <w:r>
              <w:t>not required)</w:t>
            </w:r>
          </w:p>
          <w:p w14:paraId="468AB7E5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  <w:p w14:paraId="52BDB863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  <w:p w14:paraId="535792E4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  <w:p w14:paraId="61AB285E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  <w:p w14:paraId="7E387B6E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</w:tc>
        <w:tc>
          <w:tcPr>
            <w:tcW w:w="3123" w:type="dxa"/>
          </w:tcPr>
          <w:p w14:paraId="57E430A2" w14:textId="77777777" w:rsid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  <w:p w14:paraId="682A927D" w14:textId="77777777" w:rsid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  <w:p w14:paraId="4442A4DE" w14:textId="77777777" w:rsid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  <w:p w14:paraId="4BBBC239" w14:textId="77777777" w:rsid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  <w:p w14:paraId="7D16DBEC" w14:textId="77777777" w:rsid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  <w:p w14:paraId="70FFD70E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</w:tc>
        <w:tc>
          <w:tcPr>
            <w:tcW w:w="3123" w:type="dxa"/>
          </w:tcPr>
          <w:p w14:paraId="21EA2AB3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</w:tc>
      </w:tr>
    </w:tbl>
    <w:p w14:paraId="31562AD8" w14:textId="77777777" w:rsidR="00DC6E25" w:rsidRDefault="00DC6E25" w:rsidP="00F909D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3119"/>
        <w:gridCol w:w="2551"/>
        <w:gridCol w:w="1898"/>
      </w:tblGrid>
      <w:tr w:rsidR="00F909D2" w:rsidRPr="00F909D2" w14:paraId="1ECADDC4" w14:textId="77777777" w:rsidTr="00F652F4">
        <w:tc>
          <w:tcPr>
            <w:tcW w:w="817" w:type="dxa"/>
          </w:tcPr>
          <w:p w14:paraId="51B660FB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2014</w:t>
            </w:r>
          </w:p>
        </w:tc>
        <w:tc>
          <w:tcPr>
            <w:tcW w:w="7229" w:type="dxa"/>
          </w:tcPr>
          <w:p w14:paraId="5CB36615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119" w:type="dxa"/>
          </w:tcPr>
          <w:p w14:paraId="696018DB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Achi</w:t>
            </w:r>
            <w:r>
              <w:rPr>
                <w:rStyle w:val="Strong"/>
                <w:sz w:val="20"/>
                <w:szCs w:val="20"/>
              </w:rPr>
              <w:t>e</w:t>
            </w:r>
            <w:r w:rsidRPr="00F909D2">
              <w:rPr>
                <w:rStyle w:val="Strong"/>
                <w:sz w:val="20"/>
                <w:szCs w:val="20"/>
              </w:rPr>
              <w:t>vement</w:t>
            </w:r>
          </w:p>
        </w:tc>
        <w:tc>
          <w:tcPr>
            <w:tcW w:w="2551" w:type="dxa"/>
          </w:tcPr>
          <w:p w14:paraId="26A6729C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1898" w:type="dxa"/>
          </w:tcPr>
          <w:p w14:paraId="5A879779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  <w:r w:rsidRPr="00F909D2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F909D2" w:rsidRPr="00F909D2" w14:paraId="0911DF9D" w14:textId="77777777" w:rsidTr="00F652F4">
        <w:tc>
          <w:tcPr>
            <w:tcW w:w="817" w:type="dxa"/>
          </w:tcPr>
          <w:p w14:paraId="67AA75C0" w14:textId="77777777" w:rsidR="00F909D2" w:rsidRPr="00A96D6B" w:rsidRDefault="00A96D6B" w:rsidP="00A26EE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96D6B">
              <w:rPr>
                <w:rStyle w:val="Strong"/>
                <w:b w:val="0"/>
                <w:sz w:val="20"/>
                <w:szCs w:val="20"/>
              </w:rPr>
              <w:t>(</w:t>
            </w:r>
            <w:proofErr w:type="spellStart"/>
            <w:r w:rsidRPr="00A96D6B">
              <w:rPr>
                <w:rStyle w:val="Strong"/>
                <w:b w:val="0"/>
                <w:sz w:val="20"/>
                <w:szCs w:val="20"/>
              </w:rPr>
              <w:t>i</w:t>
            </w:r>
            <w:proofErr w:type="spellEnd"/>
            <w:r w:rsidRPr="00A96D6B">
              <w:rPr>
                <w:rStyle w:val="Strong"/>
                <w:b w:val="0"/>
                <w:sz w:val="20"/>
                <w:szCs w:val="20"/>
              </w:rPr>
              <w:t>)</w:t>
            </w:r>
          </w:p>
        </w:tc>
        <w:tc>
          <w:tcPr>
            <w:tcW w:w="7229" w:type="dxa"/>
          </w:tcPr>
          <w:p w14:paraId="117446E1" w14:textId="77777777" w:rsidR="00F909D2" w:rsidRPr="00F909D2" w:rsidRDefault="00F909D2" w:rsidP="00A26EEC">
            <w:pPr>
              <w:jc w:val="center"/>
              <w:rPr>
                <w:rStyle w:val="Strong"/>
                <w:sz w:val="20"/>
                <w:szCs w:val="20"/>
              </w:rPr>
            </w:pPr>
            <w:r w:rsidRPr="00EE321D">
              <w:rPr>
                <w:noProof/>
                <w:lang w:val="en-US"/>
              </w:rPr>
              <w:drawing>
                <wp:inline distT="0" distB="0" distL="0" distR="0" wp14:anchorId="70BF50FF" wp14:editId="0B4D4F44">
                  <wp:extent cx="1872954" cy="17200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42" cy="173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34CFF071" w14:textId="77777777" w:rsidR="00F909D2" w:rsidRDefault="00F909D2" w:rsidP="00F909D2">
            <w:pPr>
              <w:pStyle w:val="textbullet"/>
              <w:widowControl/>
              <w:numPr>
                <w:ilvl w:val="0"/>
                <w:numId w:val="0"/>
              </w:numPr>
              <w:autoSpaceDE/>
              <w:autoSpaceDN/>
              <w:spacing w:after="0"/>
              <w:ind w:left="170" w:hanging="170"/>
            </w:pPr>
            <w:r>
              <w:t>Draws TWO repeating units for the</w:t>
            </w:r>
          </w:p>
          <w:p w14:paraId="2847FC90" w14:textId="77777777" w:rsidR="00F909D2" w:rsidRDefault="00F909D2" w:rsidP="00F909D2">
            <w:pPr>
              <w:pStyle w:val="textbullet"/>
              <w:widowControl/>
              <w:numPr>
                <w:ilvl w:val="0"/>
                <w:numId w:val="0"/>
              </w:numPr>
              <w:autoSpaceDE/>
              <w:autoSpaceDN/>
              <w:spacing w:after="0"/>
              <w:ind w:left="170" w:hanging="170"/>
            </w:pPr>
            <w:r>
              <w:t xml:space="preserve">polymer formed in Reaction </w:t>
            </w:r>
            <w:r w:rsidRPr="00C0456B">
              <w:t>5</w:t>
            </w:r>
            <w:r>
              <w:t>.</w:t>
            </w:r>
          </w:p>
          <w:p w14:paraId="6CB0EE29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AD9088" w14:textId="77777777" w:rsid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  <w:p w14:paraId="4F8E9223" w14:textId="77777777" w:rsid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  <w:p w14:paraId="2B8935AA" w14:textId="77777777" w:rsid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  <w:p w14:paraId="49DC7248" w14:textId="77777777" w:rsid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  <w:p w14:paraId="2918FE7D" w14:textId="77777777" w:rsid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  <w:p w14:paraId="3EE7BC14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B272DB8" w14:textId="77777777" w:rsidR="00F909D2" w:rsidRPr="00F909D2" w:rsidRDefault="00F909D2" w:rsidP="00A26EEC">
            <w:pPr>
              <w:rPr>
                <w:rStyle w:val="Strong"/>
                <w:sz w:val="20"/>
                <w:szCs w:val="20"/>
              </w:rPr>
            </w:pPr>
          </w:p>
        </w:tc>
      </w:tr>
      <w:tr w:rsidR="00F909D2" w:rsidRPr="00F909D2" w14:paraId="348FC020" w14:textId="77777777" w:rsidTr="00F652F4">
        <w:tc>
          <w:tcPr>
            <w:tcW w:w="817" w:type="dxa"/>
          </w:tcPr>
          <w:p w14:paraId="0DBC2F81" w14:textId="77777777" w:rsidR="00F909D2" w:rsidRPr="00F909D2" w:rsidRDefault="00F909D2" w:rsidP="00F909D2">
            <w:pPr>
              <w:jc w:val="center"/>
              <w:rPr>
                <w:sz w:val="20"/>
                <w:szCs w:val="20"/>
                <w:lang w:val="en-AU"/>
              </w:rPr>
            </w:pPr>
            <w:r w:rsidRPr="00F909D2">
              <w:rPr>
                <w:sz w:val="20"/>
                <w:szCs w:val="20"/>
                <w:lang w:val="en-AU"/>
              </w:rPr>
              <w:t>(ii)</w:t>
            </w:r>
          </w:p>
        </w:tc>
        <w:tc>
          <w:tcPr>
            <w:tcW w:w="7229" w:type="dxa"/>
          </w:tcPr>
          <w:p w14:paraId="07771473" w14:textId="77777777" w:rsidR="00F909D2" w:rsidRPr="00F909D2" w:rsidRDefault="00F909D2" w:rsidP="00F909D2">
            <w:pPr>
              <w:rPr>
                <w:sz w:val="20"/>
                <w:szCs w:val="20"/>
              </w:rPr>
            </w:pPr>
            <w:r w:rsidRPr="00F909D2">
              <w:rPr>
                <w:sz w:val="20"/>
                <w:szCs w:val="20"/>
              </w:rPr>
              <w:t>The molecular formulae of the two repeating units of both polymers are the same, but the structural formulae are different.</w:t>
            </w:r>
          </w:p>
          <w:p w14:paraId="7E58362C" w14:textId="77777777" w:rsidR="00F909D2" w:rsidRPr="00F909D2" w:rsidRDefault="00F909D2" w:rsidP="00F909D2">
            <w:pPr>
              <w:rPr>
                <w:sz w:val="20"/>
                <w:szCs w:val="20"/>
              </w:rPr>
            </w:pPr>
            <w:r w:rsidRPr="00F909D2">
              <w:rPr>
                <w:sz w:val="20"/>
                <w:szCs w:val="20"/>
              </w:rPr>
              <w:t>OR</w:t>
            </w:r>
          </w:p>
          <w:p w14:paraId="1923313E" w14:textId="77777777" w:rsidR="00F909D2" w:rsidRPr="00F909D2" w:rsidRDefault="00F909D2" w:rsidP="00F909D2">
            <w:pPr>
              <w:rPr>
                <w:sz w:val="20"/>
                <w:szCs w:val="20"/>
              </w:rPr>
            </w:pPr>
            <w:r w:rsidRPr="00F909D2">
              <w:rPr>
                <w:sz w:val="20"/>
                <w:szCs w:val="20"/>
              </w:rPr>
              <w:t>States repeating units are structural isomers.</w:t>
            </w:r>
          </w:p>
          <w:p w14:paraId="7624E9B7" w14:textId="77777777" w:rsidR="00F909D2" w:rsidRPr="00F909D2" w:rsidRDefault="00F909D2" w:rsidP="00F909D2">
            <w:pPr>
              <w:rPr>
                <w:sz w:val="20"/>
                <w:szCs w:val="20"/>
              </w:rPr>
            </w:pPr>
          </w:p>
          <w:p w14:paraId="01271BA7" w14:textId="77777777" w:rsidR="00F909D2" w:rsidRPr="00F909D2" w:rsidRDefault="00F909D2" w:rsidP="00F909D2">
            <w:pPr>
              <w:rPr>
                <w:sz w:val="20"/>
                <w:szCs w:val="20"/>
                <w:lang w:val="en-AU"/>
              </w:rPr>
            </w:pPr>
            <w:r w:rsidRPr="00F909D2">
              <w:rPr>
                <w:sz w:val="20"/>
                <w:szCs w:val="20"/>
                <w:lang w:val="en-AU"/>
              </w:rPr>
              <w:t xml:space="preserve">Addition polymerisation occurs when the C=C breaks and the carbon atoms in this double bond join to each other from adjacent molecules to form long chains. </w:t>
            </w:r>
          </w:p>
          <w:p w14:paraId="545C870B" w14:textId="77777777" w:rsidR="00F909D2" w:rsidRPr="00F909D2" w:rsidRDefault="00F909D2" w:rsidP="00F909D2">
            <w:pPr>
              <w:rPr>
                <w:sz w:val="20"/>
                <w:szCs w:val="20"/>
                <w:lang w:val="en-AU"/>
              </w:rPr>
            </w:pPr>
            <w:r w:rsidRPr="00F909D2">
              <w:rPr>
                <w:sz w:val="20"/>
                <w:szCs w:val="20"/>
                <w:lang w:val="en-AU"/>
              </w:rPr>
              <w:t>In Reaction 3, the polymer formed will have a carbon with one hydrogen and a methyl group, and a carbon with one hydrogen and an ethyl group, as its repeating unit, due to the double bond being on the C2 position.</w:t>
            </w:r>
          </w:p>
          <w:p w14:paraId="7CB5A5BB" w14:textId="77777777" w:rsidR="00F909D2" w:rsidRPr="00F909D2" w:rsidRDefault="00F909D2" w:rsidP="00F909D2">
            <w:pPr>
              <w:rPr>
                <w:sz w:val="20"/>
                <w:szCs w:val="20"/>
                <w:lang w:val="en-AU"/>
              </w:rPr>
            </w:pPr>
            <w:r w:rsidRPr="00F909D2">
              <w:rPr>
                <w:sz w:val="20"/>
                <w:szCs w:val="20"/>
                <w:lang w:val="en-AU"/>
              </w:rPr>
              <w:t>In Reaction 5, since the double bond is in a different position (the C1 position), the polymer formed will have as its repeating unit a carbon atom with 2 hydrogen atoms attached, and a carbon atom with one hydrogen attached and a propyl group attached.</w:t>
            </w:r>
          </w:p>
        </w:tc>
        <w:tc>
          <w:tcPr>
            <w:tcW w:w="3119" w:type="dxa"/>
          </w:tcPr>
          <w:p w14:paraId="5FA40273" w14:textId="77777777" w:rsidR="00F909D2" w:rsidRPr="00F909D2" w:rsidRDefault="00F909D2" w:rsidP="00F909D2">
            <w:pPr>
              <w:pStyle w:val="textbullet"/>
              <w:widowControl/>
              <w:numPr>
                <w:ilvl w:val="0"/>
                <w:numId w:val="2"/>
              </w:numPr>
              <w:autoSpaceDE/>
              <w:autoSpaceDN/>
            </w:pPr>
            <w:r w:rsidRPr="00F909D2">
              <w:t>Recognises different positions of double bonds within the structures of Reactions 3 &amp; 5.</w:t>
            </w:r>
          </w:p>
          <w:p w14:paraId="31FED802" w14:textId="77777777" w:rsidR="00F909D2" w:rsidRPr="00F909D2" w:rsidRDefault="00F909D2" w:rsidP="00F909D2">
            <w:pPr>
              <w:pStyle w:val="textbullet"/>
              <w:numPr>
                <w:ilvl w:val="0"/>
                <w:numId w:val="0"/>
              </w:numPr>
              <w:ind w:left="-12"/>
              <w:rPr>
                <w:b/>
              </w:rPr>
            </w:pPr>
            <w:r w:rsidRPr="00F909D2">
              <w:t xml:space="preserve">   </w:t>
            </w:r>
            <w:r w:rsidRPr="00F909D2">
              <w:rPr>
                <w:b/>
              </w:rPr>
              <w:t>OR</w:t>
            </w:r>
          </w:p>
          <w:p w14:paraId="18B1A397" w14:textId="77777777" w:rsidR="00F909D2" w:rsidRPr="00F909D2" w:rsidRDefault="00F909D2" w:rsidP="00F909D2">
            <w:pPr>
              <w:pStyle w:val="textbullet"/>
              <w:numPr>
                <w:ilvl w:val="0"/>
                <w:numId w:val="0"/>
              </w:numPr>
              <w:ind w:left="129"/>
            </w:pPr>
            <w:r w:rsidRPr="00F909D2">
              <w:t>States that the monomers are structural isomers or something similar.</w:t>
            </w:r>
          </w:p>
          <w:p w14:paraId="71DD89AE" w14:textId="77777777" w:rsidR="00F909D2" w:rsidRPr="00F909D2" w:rsidRDefault="00F909D2" w:rsidP="00F909D2">
            <w:pPr>
              <w:pStyle w:val="textbullet"/>
              <w:numPr>
                <w:ilvl w:val="0"/>
                <w:numId w:val="0"/>
              </w:numPr>
              <w:ind w:left="129"/>
            </w:pPr>
          </w:p>
        </w:tc>
        <w:tc>
          <w:tcPr>
            <w:tcW w:w="2551" w:type="dxa"/>
          </w:tcPr>
          <w:p w14:paraId="5AF7D065" w14:textId="77777777" w:rsidR="00F909D2" w:rsidRPr="00F909D2" w:rsidRDefault="00F909D2" w:rsidP="00F909D2">
            <w:pPr>
              <w:pStyle w:val="textbullet"/>
              <w:widowControl/>
              <w:numPr>
                <w:ilvl w:val="0"/>
                <w:numId w:val="2"/>
              </w:numPr>
              <w:autoSpaceDE/>
              <w:autoSpaceDN/>
            </w:pPr>
            <w:r w:rsidRPr="00F909D2">
              <w:t>Explains that the double bond located in different positions results in two different polymers</w:t>
            </w:r>
          </w:p>
        </w:tc>
        <w:tc>
          <w:tcPr>
            <w:tcW w:w="1898" w:type="dxa"/>
          </w:tcPr>
          <w:p w14:paraId="70029A04" w14:textId="77777777" w:rsidR="00F909D2" w:rsidRPr="00F909D2" w:rsidRDefault="00F909D2" w:rsidP="00F909D2">
            <w:pPr>
              <w:pStyle w:val="textbullet"/>
              <w:widowControl/>
              <w:numPr>
                <w:ilvl w:val="0"/>
                <w:numId w:val="2"/>
              </w:numPr>
              <w:autoSpaceDE/>
              <w:autoSpaceDN/>
              <w:rPr>
                <w:rStyle w:val="ndesc"/>
              </w:rPr>
            </w:pPr>
            <w:r w:rsidRPr="00F909D2">
              <w:rPr>
                <w:rStyle w:val="ndesc"/>
                <w:bCs/>
              </w:rPr>
              <w:t xml:space="preserve">Compares </w:t>
            </w:r>
            <w:r w:rsidRPr="00F909D2">
              <w:rPr>
                <w:rStyle w:val="ndesc"/>
              </w:rPr>
              <w:t>and</w:t>
            </w:r>
            <w:r w:rsidRPr="00F909D2">
              <w:rPr>
                <w:rStyle w:val="ndesc"/>
                <w:bCs/>
              </w:rPr>
              <w:t xml:space="preserve"> contrasts the two polymers.</w:t>
            </w:r>
          </w:p>
          <w:p w14:paraId="2EDB77CD" w14:textId="77777777" w:rsidR="00F909D2" w:rsidRPr="00F909D2" w:rsidRDefault="00F909D2" w:rsidP="00F909D2">
            <w:pPr>
              <w:pStyle w:val="textbullet"/>
              <w:numPr>
                <w:ilvl w:val="0"/>
                <w:numId w:val="0"/>
              </w:numPr>
              <w:rPr>
                <w:rStyle w:val="ndesc"/>
                <w:bCs/>
              </w:rPr>
            </w:pPr>
          </w:p>
        </w:tc>
      </w:tr>
    </w:tbl>
    <w:p w14:paraId="09CA5E80" w14:textId="642D87BF" w:rsidR="00DC6E25" w:rsidRDefault="00DC6E25" w:rsidP="00F909D2">
      <w:pPr>
        <w:rPr>
          <w:sz w:val="20"/>
          <w:szCs w:val="20"/>
        </w:rPr>
      </w:pPr>
    </w:p>
    <w:p w14:paraId="41BD9622" w14:textId="213577D6" w:rsidR="00F652F4" w:rsidRDefault="00F652F4" w:rsidP="00F909D2">
      <w:pPr>
        <w:rPr>
          <w:sz w:val="20"/>
          <w:szCs w:val="20"/>
        </w:rPr>
      </w:pPr>
    </w:p>
    <w:p w14:paraId="1B430C49" w14:textId="763B0131" w:rsidR="00F652F4" w:rsidRDefault="00F652F4" w:rsidP="00F909D2">
      <w:pPr>
        <w:rPr>
          <w:sz w:val="20"/>
          <w:szCs w:val="20"/>
        </w:rPr>
      </w:pPr>
    </w:p>
    <w:p w14:paraId="50A9A93D" w14:textId="17CE6D7E" w:rsidR="00F652F4" w:rsidRDefault="00F652F4" w:rsidP="00F909D2">
      <w:pPr>
        <w:rPr>
          <w:sz w:val="20"/>
          <w:szCs w:val="20"/>
        </w:rPr>
      </w:pPr>
    </w:p>
    <w:p w14:paraId="654B3690" w14:textId="11793092" w:rsidR="00F652F4" w:rsidRDefault="00F652F4" w:rsidP="00F909D2">
      <w:pPr>
        <w:rPr>
          <w:sz w:val="20"/>
          <w:szCs w:val="20"/>
        </w:rPr>
      </w:pPr>
    </w:p>
    <w:p w14:paraId="714906FC" w14:textId="199DE95C" w:rsidR="00F652F4" w:rsidRDefault="00F652F4" w:rsidP="00F909D2">
      <w:pPr>
        <w:rPr>
          <w:sz w:val="20"/>
          <w:szCs w:val="20"/>
        </w:rPr>
      </w:pPr>
    </w:p>
    <w:p w14:paraId="5A0E32FB" w14:textId="6DC6A8BD" w:rsidR="00F652F4" w:rsidRDefault="00F652F4" w:rsidP="00F909D2">
      <w:pPr>
        <w:rPr>
          <w:sz w:val="20"/>
          <w:szCs w:val="20"/>
        </w:rPr>
      </w:pPr>
    </w:p>
    <w:p w14:paraId="79444787" w14:textId="4B790366" w:rsidR="00F652F4" w:rsidRDefault="00F652F4" w:rsidP="00F909D2">
      <w:pPr>
        <w:rPr>
          <w:sz w:val="20"/>
          <w:szCs w:val="20"/>
        </w:rPr>
      </w:pPr>
    </w:p>
    <w:p w14:paraId="0C8CCF15" w14:textId="77777777" w:rsidR="00BA0D39" w:rsidRDefault="00BA0D39" w:rsidP="00F909D2">
      <w:pPr>
        <w:rPr>
          <w:sz w:val="20"/>
          <w:szCs w:val="20"/>
        </w:rPr>
      </w:pPr>
    </w:p>
    <w:p w14:paraId="7C84358B" w14:textId="77777777" w:rsidR="00F652F4" w:rsidRDefault="00F652F4" w:rsidP="00F909D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6366"/>
        <w:gridCol w:w="2861"/>
        <w:gridCol w:w="2770"/>
        <w:gridCol w:w="2830"/>
      </w:tblGrid>
      <w:tr w:rsidR="00A96D6B" w:rsidRPr="00A96D6B" w14:paraId="6750D280" w14:textId="77777777" w:rsidTr="00A96D6B">
        <w:tc>
          <w:tcPr>
            <w:tcW w:w="787" w:type="dxa"/>
          </w:tcPr>
          <w:p w14:paraId="339803EE" w14:textId="77777777" w:rsidR="00A96D6B" w:rsidRPr="00A96D6B" w:rsidRDefault="00A96D6B" w:rsidP="00F909D2">
            <w:pPr>
              <w:rPr>
                <w:b/>
                <w:sz w:val="20"/>
                <w:szCs w:val="20"/>
              </w:rPr>
            </w:pPr>
            <w:r w:rsidRPr="00A96D6B">
              <w:rPr>
                <w:b/>
                <w:sz w:val="20"/>
                <w:szCs w:val="20"/>
              </w:rPr>
              <w:lastRenderedPageBreak/>
              <w:t>2013</w:t>
            </w:r>
          </w:p>
        </w:tc>
        <w:tc>
          <w:tcPr>
            <w:tcW w:w="6366" w:type="dxa"/>
          </w:tcPr>
          <w:p w14:paraId="69DB9A79" w14:textId="77777777" w:rsidR="00A96D6B" w:rsidRPr="00A96D6B" w:rsidRDefault="00A96D6B" w:rsidP="00F909D2">
            <w:pPr>
              <w:rPr>
                <w:b/>
                <w:sz w:val="20"/>
                <w:szCs w:val="20"/>
              </w:rPr>
            </w:pPr>
            <w:r w:rsidRPr="00A96D6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861" w:type="dxa"/>
          </w:tcPr>
          <w:p w14:paraId="28C20C12" w14:textId="77777777" w:rsidR="00A96D6B" w:rsidRPr="00A96D6B" w:rsidRDefault="00A96D6B" w:rsidP="00F909D2">
            <w:pPr>
              <w:rPr>
                <w:b/>
                <w:sz w:val="20"/>
                <w:szCs w:val="20"/>
              </w:rPr>
            </w:pPr>
            <w:r w:rsidRPr="00A96D6B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770" w:type="dxa"/>
          </w:tcPr>
          <w:p w14:paraId="3755C889" w14:textId="77777777" w:rsidR="00A96D6B" w:rsidRPr="00A96D6B" w:rsidRDefault="00A96D6B" w:rsidP="00F909D2">
            <w:pPr>
              <w:rPr>
                <w:b/>
                <w:sz w:val="20"/>
                <w:szCs w:val="20"/>
              </w:rPr>
            </w:pPr>
            <w:r w:rsidRPr="00A96D6B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830" w:type="dxa"/>
          </w:tcPr>
          <w:p w14:paraId="70FAF9DF" w14:textId="77777777" w:rsidR="00A96D6B" w:rsidRPr="00A96D6B" w:rsidRDefault="00A96D6B" w:rsidP="00F909D2">
            <w:pPr>
              <w:rPr>
                <w:b/>
                <w:sz w:val="20"/>
                <w:szCs w:val="20"/>
              </w:rPr>
            </w:pPr>
            <w:r w:rsidRPr="00A96D6B">
              <w:rPr>
                <w:b/>
                <w:sz w:val="20"/>
                <w:szCs w:val="20"/>
              </w:rPr>
              <w:t>Excellence</w:t>
            </w:r>
          </w:p>
        </w:tc>
      </w:tr>
      <w:tr w:rsidR="00A96D6B" w14:paraId="432B2D7D" w14:textId="77777777" w:rsidTr="00A96D6B">
        <w:tc>
          <w:tcPr>
            <w:tcW w:w="7153" w:type="dxa"/>
            <w:gridSpan w:val="2"/>
          </w:tcPr>
          <w:p w14:paraId="22A86752" w14:textId="77777777" w:rsidR="00A96D6B" w:rsidRDefault="00A96D6B" w:rsidP="00F909D2">
            <w:pPr>
              <w:rPr>
                <w:sz w:val="20"/>
                <w:szCs w:val="20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06DE6839" wp14:editId="10F11207">
                  <wp:extent cx="3905250" cy="1343025"/>
                  <wp:effectExtent l="0" t="0" r="0" b="9525"/>
                  <wp:docPr id="22" name="Picture 22" descr="ass91165Q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ss91165Q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</w:tcPr>
          <w:p w14:paraId="31908111" w14:textId="77777777" w:rsidR="00A96D6B" w:rsidRDefault="00A96D6B" w:rsidP="00F90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polymer</w:t>
            </w:r>
          </w:p>
          <w:p w14:paraId="0FB43F92" w14:textId="77777777" w:rsidR="00A96D6B" w:rsidRDefault="00A96D6B" w:rsidP="00F909D2">
            <w:pPr>
              <w:rPr>
                <w:sz w:val="20"/>
                <w:szCs w:val="20"/>
              </w:rPr>
            </w:pPr>
          </w:p>
          <w:p w14:paraId="10F78814" w14:textId="77777777" w:rsidR="00A96D6B" w:rsidRDefault="00A96D6B" w:rsidP="00F909D2">
            <w:pPr>
              <w:rPr>
                <w:sz w:val="20"/>
                <w:szCs w:val="20"/>
              </w:rPr>
            </w:pPr>
          </w:p>
          <w:p w14:paraId="032C180C" w14:textId="77777777" w:rsidR="00A96D6B" w:rsidRDefault="00A96D6B" w:rsidP="00F909D2">
            <w:pPr>
              <w:rPr>
                <w:sz w:val="20"/>
                <w:szCs w:val="20"/>
              </w:rPr>
            </w:pPr>
          </w:p>
          <w:p w14:paraId="4DA3415A" w14:textId="77777777" w:rsidR="00A96D6B" w:rsidRDefault="00A96D6B" w:rsidP="00F909D2">
            <w:pPr>
              <w:rPr>
                <w:sz w:val="20"/>
                <w:szCs w:val="20"/>
              </w:rPr>
            </w:pPr>
          </w:p>
          <w:p w14:paraId="0B0EEDFF" w14:textId="77777777" w:rsidR="00A96D6B" w:rsidRDefault="00A96D6B" w:rsidP="00F909D2">
            <w:pPr>
              <w:rPr>
                <w:sz w:val="20"/>
                <w:szCs w:val="20"/>
              </w:rPr>
            </w:pPr>
          </w:p>
          <w:p w14:paraId="56CD0103" w14:textId="77777777" w:rsidR="00A96D6B" w:rsidRDefault="00A96D6B" w:rsidP="00F90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monomer</w:t>
            </w:r>
          </w:p>
        </w:tc>
        <w:tc>
          <w:tcPr>
            <w:tcW w:w="2770" w:type="dxa"/>
          </w:tcPr>
          <w:p w14:paraId="11ACC4D5" w14:textId="77777777" w:rsidR="00A96D6B" w:rsidRDefault="00A96D6B" w:rsidP="00F909D2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2C07D2B5" w14:textId="77777777" w:rsidR="00A96D6B" w:rsidRDefault="00A96D6B" w:rsidP="00F909D2">
            <w:pPr>
              <w:rPr>
                <w:sz w:val="20"/>
                <w:szCs w:val="20"/>
              </w:rPr>
            </w:pPr>
          </w:p>
        </w:tc>
      </w:tr>
    </w:tbl>
    <w:p w14:paraId="6A7CF60A" w14:textId="77777777" w:rsidR="00A96D6B" w:rsidRDefault="00A96D6B" w:rsidP="00F909D2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5428"/>
        <w:gridCol w:w="3123"/>
        <w:gridCol w:w="3123"/>
        <w:gridCol w:w="3123"/>
      </w:tblGrid>
      <w:tr w:rsidR="00A96D6B" w:rsidRPr="00A96D6B" w14:paraId="5B485CB5" w14:textId="77777777" w:rsidTr="005169C0">
        <w:tc>
          <w:tcPr>
            <w:tcW w:w="817" w:type="dxa"/>
          </w:tcPr>
          <w:p w14:paraId="56F7D179" w14:textId="77777777" w:rsidR="00A96D6B" w:rsidRPr="00A96D6B" w:rsidRDefault="00A96D6B" w:rsidP="00F909D2">
            <w:pPr>
              <w:rPr>
                <w:b/>
                <w:sz w:val="20"/>
                <w:szCs w:val="20"/>
              </w:rPr>
            </w:pPr>
            <w:r w:rsidRPr="00A96D6B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5428" w:type="dxa"/>
          </w:tcPr>
          <w:p w14:paraId="7C2BE1C0" w14:textId="77777777" w:rsidR="00A96D6B" w:rsidRPr="00A96D6B" w:rsidRDefault="00A96D6B" w:rsidP="00F909D2">
            <w:pPr>
              <w:rPr>
                <w:b/>
                <w:sz w:val="20"/>
                <w:szCs w:val="20"/>
              </w:rPr>
            </w:pPr>
            <w:r w:rsidRPr="00A96D6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23" w:type="dxa"/>
          </w:tcPr>
          <w:p w14:paraId="3A8077F0" w14:textId="77777777" w:rsidR="00A96D6B" w:rsidRPr="00A96D6B" w:rsidRDefault="00A96D6B" w:rsidP="00F909D2">
            <w:pPr>
              <w:rPr>
                <w:b/>
                <w:sz w:val="20"/>
                <w:szCs w:val="20"/>
              </w:rPr>
            </w:pPr>
            <w:r w:rsidRPr="00A96D6B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123" w:type="dxa"/>
          </w:tcPr>
          <w:p w14:paraId="6D860F52" w14:textId="77777777" w:rsidR="00A96D6B" w:rsidRPr="00A96D6B" w:rsidRDefault="00A96D6B" w:rsidP="00F909D2">
            <w:pPr>
              <w:rPr>
                <w:b/>
                <w:sz w:val="20"/>
                <w:szCs w:val="20"/>
              </w:rPr>
            </w:pPr>
            <w:r w:rsidRPr="00A96D6B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23" w:type="dxa"/>
          </w:tcPr>
          <w:p w14:paraId="4B06B486" w14:textId="77777777" w:rsidR="00A96D6B" w:rsidRPr="00A96D6B" w:rsidRDefault="00A96D6B" w:rsidP="00F909D2">
            <w:pPr>
              <w:rPr>
                <w:b/>
                <w:sz w:val="20"/>
                <w:szCs w:val="20"/>
              </w:rPr>
            </w:pPr>
            <w:r w:rsidRPr="00A96D6B">
              <w:rPr>
                <w:b/>
                <w:sz w:val="20"/>
                <w:szCs w:val="20"/>
              </w:rPr>
              <w:t>Excellence</w:t>
            </w:r>
          </w:p>
        </w:tc>
      </w:tr>
      <w:tr w:rsidR="00A96D6B" w14:paraId="557F38AC" w14:textId="77777777" w:rsidTr="005169C0">
        <w:tc>
          <w:tcPr>
            <w:tcW w:w="817" w:type="dxa"/>
          </w:tcPr>
          <w:p w14:paraId="02197867" w14:textId="77777777" w:rsidR="00A96D6B" w:rsidRDefault="00A96D6B" w:rsidP="00F909D2">
            <w:pPr>
              <w:rPr>
                <w:sz w:val="20"/>
                <w:szCs w:val="20"/>
              </w:rPr>
            </w:pPr>
          </w:p>
        </w:tc>
        <w:tc>
          <w:tcPr>
            <w:tcW w:w="5428" w:type="dxa"/>
          </w:tcPr>
          <w:p w14:paraId="262CC96F" w14:textId="77777777" w:rsidR="00A96D6B" w:rsidRDefault="00A96D6B" w:rsidP="00F909D2">
            <w:pPr>
              <w:rPr>
                <w:sz w:val="20"/>
                <w:szCs w:val="20"/>
              </w:rPr>
            </w:pPr>
            <w:r w:rsidRPr="00A96D6B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A66B3BA" wp14:editId="1C7B52D0">
                  <wp:extent cx="2021566" cy="830265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271" cy="84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14:paraId="1F385BC7" w14:textId="77777777" w:rsidR="00A96D6B" w:rsidRDefault="00A96D6B" w:rsidP="00F90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structure</w:t>
            </w:r>
          </w:p>
        </w:tc>
        <w:tc>
          <w:tcPr>
            <w:tcW w:w="3123" w:type="dxa"/>
          </w:tcPr>
          <w:p w14:paraId="5025B177" w14:textId="77777777" w:rsidR="00A96D6B" w:rsidRDefault="00A96D6B" w:rsidP="00F909D2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14:paraId="511609B5" w14:textId="77777777" w:rsidR="00A96D6B" w:rsidRDefault="00A96D6B" w:rsidP="00F909D2">
            <w:pPr>
              <w:rPr>
                <w:sz w:val="20"/>
                <w:szCs w:val="20"/>
              </w:rPr>
            </w:pPr>
          </w:p>
        </w:tc>
      </w:tr>
    </w:tbl>
    <w:p w14:paraId="0CAE091C" w14:textId="77777777" w:rsidR="00A96D6B" w:rsidRDefault="00A96D6B" w:rsidP="00F909D2">
      <w:pPr>
        <w:rPr>
          <w:sz w:val="20"/>
          <w:szCs w:val="20"/>
        </w:rPr>
      </w:pPr>
    </w:p>
    <w:p w14:paraId="7AE4F7E6" w14:textId="77777777" w:rsidR="005053B2" w:rsidRDefault="005053B2" w:rsidP="002304D5">
      <w:pPr>
        <w:jc w:val="right"/>
        <w:rPr>
          <w:sz w:val="20"/>
          <w:szCs w:val="20"/>
        </w:rPr>
      </w:pPr>
    </w:p>
    <w:p w14:paraId="37007E38" w14:textId="77777777" w:rsidR="005053B2" w:rsidRDefault="005053B2" w:rsidP="00E9331C">
      <w:pPr>
        <w:tabs>
          <w:tab w:val="left" w:pos="4891"/>
        </w:tabs>
        <w:rPr>
          <w:sz w:val="20"/>
          <w:szCs w:val="20"/>
        </w:rPr>
      </w:pPr>
    </w:p>
    <w:p w14:paraId="28F709CE" w14:textId="77777777" w:rsidR="005053B2" w:rsidRDefault="005053B2" w:rsidP="002304D5">
      <w:pPr>
        <w:jc w:val="right"/>
        <w:rPr>
          <w:sz w:val="20"/>
          <w:szCs w:val="20"/>
        </w:rPr>
      </w:pPr>
    </w:p>
    <w:p w14:paraId="283FE70C" w14:textId="77777777" w:rsidR="005053B2" w:rsidRDefault="005053B2" w:rsidP="002304D5">
      <w:pPr>
        <w:jc w:val="right"/>
        <w:rPr>
          <w:sz w:val="20"/>
          <w:szCs w:val="20"/>
        </w:rPr>
      </w:pPr>
    </w:p>
    <w:p w14:paraId="368F8E94" w14:textId="77777777" w:rsidR="005053B2" w:rsidRDefault="005053B2" w:rsidP="002304D5">
      <w:pPr>
        <w:jc w:val="right"/>
        <w:rPr>
          <w:sz w:val="20"/>
          <w:szCs w:val="20"/>
        </w:rPr>
      </w:pPr>
    </w:p>
    <w:p w14:paraId="3C5D87BA" w14:textId="77777777" w:rsidR="005053B2" w:rsidRDefault="005053B2" w:rsidP="002304D5">
      <w:pPr>
        <w:jc w:val="right"/>
        <w:rPr>
          <w:sz w:val="20"/>
          <w:szCs w:val="20"/>
        </w:rPr>
      </w:pPr>
    </w:p>
    <w:p w14:paraId="6B2CBABE" w14:textId="77777777" w:rsidR="005053B2" w:rsidRDefault="005053B2" w:rsidP="002304D5">
      <w:pPr>
        <w:jc w:val="right"/>
        <w:rPr>
          <w:sz w:val="20"/>
          <w:szCs w:val="20"/>
        </w:rPr>
      </w:pPr>
    </w:p>
    <w:p w14:paraId="6EB14353" w14:textId="77777777" w:rsidR="005053B2" w:rsidRDefault="005053B2" w:rsidP="002304D5">
      <w:pPr>
        <w:jc w:val="right"/>
        <w:rPr>
          <w:sz w:val="20"/>
          <w:szCs w:val="20"/>
        </w:rPr>
      </w:pPr>
    </w:p>
    <w:p w14:paraId="2170C8EE" w14:textId="77071F5C" w:rsidR="005053B2" w:rsidRDefault="005053B2" w:rsidP="007E74F6">
      <w:pPr>
        <w:rPr>
          <w:sz w:val="20"/>
          <w:szCs w:val="20"/>
        </w:rPr>
      </w:pPr>
    </w:p>
    <w:p w14:paraId="674B1504" w14:textId="46721963" w:rsidR="00F652F4" w:rsidRDefault="00F652F4" w:rsidP="007E74F6">
      <w:pPr>
        <w:rPr>
          <w:sz w:val="20"/>
          <w:szCs w:val="20"/>
        </w:rPr>
      </w:pPr>
    </w:p>
    <w:p w14:paraId="2244CA20" w14:textId="440AFB53" w:rsidR="00F652F4" w:rsidRDefault="00F652F4" w:rsidP="007E74F6">
      <w:pPr>
        <w:rPr>
          <w:sz w:val="20"/>
          <w:szCs w:val="20"/>
        </w:rPr>
      </w:pPr>
    </w:p>
    <w:p w14:paraId="745886DA" w14:textId="033A4206" w:rsidR="00F652F4" w:rsidRDefault="00F652F4" w:rsidP="007E74F6">
      <w:pPr>
        <w:rPr>
          <w:sz w:val="20"/>
          <w:szCs w:val="20"/>
        </w:rPr>
      </w:pPr>
    </w:p>
    <w:p w14:paraId="6D039826" w14:textId="3DF0DDF2" w:rsidR="00F652F4" w:rsidRDefault="00F652F4" w:rsidP="007E74F6">
      <w:pPr>
        <w:rPr>
          <w:sz w:val="20"/>
          <w:szCs w:val="20"/>
        </w:rPr>
      </w:pPr>
    </w:p>
    <w:p w14:paraId="5C7F6C4C" w14:textId="1F6A8238" w:rsidR="00F652F4" w:rsidRDefault="00F652F4" w:rsidP="007E74F6">
      <w:pPr>
        <w:rPr>
          <w:sz w:val="20"/>
          <w:szCs w:val="20"/>
        </w:rPr>
      </w:pPr>
    </w:p>
    <w:p w14:paraId="54125351" w14:textId="5E13345F" w:rsidR="00F652F4" w:rsidRDefault="00F652F4" w:rsidP="007E74F6">
      <w:pPr>
        <w:rPr>
          <w:sz w:val="20"/>
          <w:szCs w:val="20"/>
        </w:rPr>
      </w:pPr>
    </w:p>
    <w:p w14:paraId="21CD1A92" w14:textId="548128C2" w:rsidR="00F652F4" w:rsidRDefault="00F652F4" w:rsidP="007E74F6">
      <w:pPr>
        <w:rPr>
          <w:sz w:val="20"/>
          <w:szCs w:val="20"/>
        </w:rPr>
      </w:pPr>
    </w:p>
    <w:p w14:paraId="7A056C85" w14:textId="3D21268C" w:rsidR="00F652F4" w:rsidRDefault="00F652F4" w:rsidP="007E74F6">
      <w:pPr>
        <w:rPr>
          <w:sz w:val="20"/>
          <w:szCs w:val="20"/>
        </w:rPr>
      </w:pPr>
    </w:p>
    <w:p w14:paraId="3BD0A8FE" w14:textId="4EEFF3D6" w:rsidR="00F652F4" w:rsidRDefault="00F652F4" w:rsidP="007E74F6">
      <w:pPr>
        <w:rPr>
          <w:sz w:val="20"/>
          <w:szCs w:val="20"/>
        </w:rPr>
      </w:pPr>
    </w:p>
    <w:p w14:paraId="666A313B" w14:textId="12EF9222" w:rsidR="00F652F4" w:rsidRDefault="00F652F4" w:rsidP="007E74F6">
      <w:pPr>
        <w:rPr>
          <w:sz w:val="20"/>
          <w:szCs w:val="20"/>
        </w:rPr>
      </w:pPr>
    </w:p>
    <w:p w14:paraId="0BC5D2D5" w14:textId="3F35FCDC" w:rsidR="00F652F4" w:rsidRDefault="00F652F4" w:rsidP="007E74F6">
      <w:pPr>
        <w:rPr>
          <w:sz w:val="20"/>
          <w:szCs w:val="20"/>
        </w:rPr>
      </w:pPr>
    </w:p>
    <w:p w14:paraId="513E8604" w14:textId="66A82603" w:rsidR="00F652F4" w:rsidRDefault="00F652F4" w:rsidP="007E74F6">
      <w:pPr>
        <w:rPr>
          <w:sz w:val="20"/>
          <w:szCs w:val="20"/>
        </w:rPr>
      </w:pPr>
    </w:p>
    <w:p w14:paraId="5BC723C5" w14:textId="77777777" w:rsidR="00F652F4" w:rsidRDefault="00F652F4" w:rsidP="007E74F6">
      <w:pPr>
        <w:rPr>
          <w:sz w:val="20"/>
          <w:szCs w:val="20"/>
        </w:rPr>
      </w:pPr>
    </w:p>
    <w:p w14:paraId="7ED91D03" w14:textId="77777777" w:rsidR="005053B2" w:rsidRDefault="005053B2" w:rsidP="002304D5">
      <w:pPr>
        <w:jc w:val="right"/>
        <w:rPr>
          <w:sz w:val="20"/>
          <w:szCs w:val="20"/>
        </w:rPr>
      </w:pPr>
    </w:p>
    <w:p w14:paraId="6A3AF206" w14:textId="77777777" w:rsidR="00DC6E25" w:rsidRDefault="00DC6E25" w:rsidP="002304D5">
      <w:pPr>
        <w:jc w:val="right"/>
        <w:rPr>
          <w:sz w:val="20"/>
          <w:szCs w:val="20"/>
        </w:rPr>
      </w:pPr>
    </w:p>
    <w:p w14:paraId="7263CCC8" w14:textId="70F9955D" w:rsidR="002304D5" w:rsidRDefault="00000000" w:rsidP="002304D5">
      <w:pPr>
        <w:jc w:val="right"/>
        <w:rPr>
          <w:sz w:val="20"/>
          <w:szCs w:val="20"/>
        </w:rPr>
      </w:pPr>
      <w:hyperlink r:id="rId19" w:history="1">
        <w:r w:rsidR="005169C0" w:rsidRPr="00674EFB">
          <w:rPr>
            <w:rStyle w:val="Hyperlink"/>
            <w:sz w:val="20"/>
            <w:szCs w:val="20"/>
          </w:rPr>
          <w:t>https://www.chemical-minds.com</w:t>
        </w:r>
      </w:hyperlink>
    </w:p>
    <w:p w14:paraId="79B4177A" w14:textId="77777777" w:rsidR="009943BD" w:rsidRPr="00C74123" w:rsidRDefault="002304D5" w:rsidP="00C74123">
      <w:pPr>
        <w:jc w:val="right"/>
        <w:rPr>
          <w:rStyle w:val="Strong"/>
          <w:b w:val="0"/>
          <w:bCs w:val="0"/>
          <w:sz w:val="20"/>
          <w:szCs w:val="20"/>
        </w:rPr>
      </w:pPr>
      <w:r w:rsidRPr="003A11FD">
        <w:rPr>
          <w:sz w:val="20"/>
          <w:szCs w:val="20"/>
        </w:rPr>
        <w:t>NCEA questions and answers reproduced with permission from NZQA</w:t>
      </w:r>
    </w:p>
    <w:sectPr w:rsidR="009943BD" w:rsidRPr="00C74123" w:rsidSect="00F909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06EB" w14:textId="77777777" w:rsidR="00FD1CD9" w:rsidRDefault="00FD1CD9" w:rsidP="00D37541">
      <w:r>
        <w:separator/>
      </w:r>
    </w:p>
  </w:endnote>
  <w:endnote w:type="continuationSeparator" w:id="0">
    <w:p w14:paraId="554B69C6" w14:textId="77777777" w:rsidR="00FD1CD9" w:rsidRDefault="00FD1CD9" w:rsidP="00D3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825C" w14:textId="77777777" w:rsidR="00FD1CD9" w:rsidRDefault="00FD1CD9" w:rsidP="00D37541">
      <w:r>
        <w:separator/>
      </w:r>
    </w:p>
  </w:footnote>
  <w:footnote w:type="continuationSeparator" w:id="0">
    <w:p w14:paraId="0062D659" w14:textId="77777777" w:rsidR="00FD1CD9" w:rsidRDefault="00FD1CD9" w:rsidP="00D3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F2285"/>
    <w:multiLevelType w:val="hybridMultilevel"/>
    <w:tmpl w:val="EE2231A4"/>
    <w:lvl w:ilvl="0" w:tplc="AB2ADD6A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0006D"/>
    <w:multiLevelType w:val="hybridMultilevel"/>
    <w:tmpl w:val="A296C960"/>
    <w:lvl w:ilvl="0" w:tplc="34900DEA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671D1"/>
    <w:multiLevelType w:val="hybridMultilevel"/>
    <w:tmpl w:val="CB26EDA0"/>
    <w:lvl w:ilvl="0" w:tplc="97C2712E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837293">
    <w:abstractNumId w:val="0"/>
  </w:num>
  <w:num w:numId="2" w16cid:durableId="250553817">
    <w:abstractNumId w:val="2"/>
  </w:num>
  <w:num w:numId="3" w16cid:durableId="2054386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43FA1"/>
    <w:rsid w:val="00045731"/>
    <w:rsid w:val="0007320C"/>
    <w:rsid w:val="000856BC"/>
    <w:rsid w:val="000F17D1"/>
    <w:rsid w:val="00111A7F"/>
    <w:rsid w:val="00142C8B"/>
    <w:rsid w:val="00180474"/>
    <w:rsid w:val="00195B14"/>
    <w:rsid w:val="001A58C7"/>
    <w:rsid w:val="001D7296"/>
    <w:rsid w:val="002304D5"/>
    <w:rsid w:val="00233F9A"/>
    <w:rsid w:val="0026371F"/>
    <w:rsid w:val="002C22F3"/>
    <w:rsid w:val="00307C67"/>
    <w:rsid w:val="003569DA"/>
    <w:rsid w:val="003A11FD"/>
    <w:rsid w:val="003B6CB4"/>
    <w:rsid w:val="003D002C"/>
    <w:rsid w:val="0040700B"/>
    <w:rsid w:val="004179E5"/>
    <w:rsid w:val="004E08F8"/>
    <w:rsid w:val="004E3BFC"/>
    <w:rsid w:val="005053B2"/>
    <w:rsid w:val="005074E8"/>
    <w:rsid w:val="005169C0"/>
    <w:rsid w:val="00591F99"/>
    <w:rsid w:val="005B4DD1"/>
    <w:rsid w:val="005C3300"/>
    <w:rsid w:val="006B255F"/>
    <w:rsid w:val="006C18FE"/>
    <w:rsid w:val="006F6F37"/>
    <w:rsid w:val="00716A03"/>
    <w:rsid w:val="0074252D"/>
    <w:rsid w:val="00756EB2"/>
    <w:rsid w:val="0078375A"/>
    <w:rsid w:val="0079115C"/>
    <w:rsid w:val="007E74F6"/>
    <w:rsid w:val="007F3A18"/>
    <w:rsid w:val="00802D40"/>
    <w:rsid w:val="00863869"/>
    <w:rsid w:val="008E031B"/>
    <w:rsid w:val="00944B4C"/>
    <w:rsid w:val="00965089"/>
    <w:rsid w:val="009943BD"/>
    <w:rsid w:val="009B1FBB"/>
    <w:rsid w:val="00A23ABD"/>
    <w:rsid w:val="00A8313A"/>
    <w:rsid w:val="00A96D6B"/>
    <w:rsid w:val="00AE4AF5"/>
    <w:rsid w:val="00AF27D4"/>
    <w:rsid w:val="00B025F0"/>
    <w:rsid w:val="00B03134"/>
    <w:rsid w:val="00B10736"/>
    <w:rsid w:val="00B77EE8"/>
    <w:rsid w:val="00BA0D39"/>
    <w:rsid w:val="00BB0976"/>
    <w:rsid w:val="00BB18A8"/>
    <w:rsid w:val="00BE67E8"/>
    <w:rsid w:val="00C74123"/>
    <w:rsid w:val="00C812B9"/>
    <w:rsid w:val="00C87CB1"/>
    <w:rsid w:val="00CE68CD"/>
    <w:rsid w:val="00D00180"/>
    <w:rsid w:val="00D37541"/>
    <w:rsid w:val="00D71286"/>
    <w:rsid w:val="00D71DAE"/>
    <w:rsid w:val="00DB764B"/>
    <w:rsid w:val="00DC6E25"/>
    <w:rsid w:val="00DD4BF8"/>
    <w:rsid w:val="00E9331C"/>
    <w:rsid w:val="00EA3D34"/>
    <w:rsid w:val="00F27C5A"/>
    <w:rsid w:val="00F43F9D"/>
    <w:rsid w:val="00F50395"/>
    <w:rsid w:val="00F652F4"/>
    <w:rsid w:val="00F70E31"/>
    <w:rsid w:val="00F728CE"/>
    <w:rsid w:val="00F909D2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EB93"/>
  <w15:docId w15:val="{262EEAA2-5EA2-4E42-A4C1-B421269C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17">
    <w:name w:val="Pa17"/>
    <w:basedOn w:val="Normal"/>
    <w:next w:val="Normal"/>
    <w:uiPriority w:val="99"/>
    <w:rsid w:val="00C87CB1"/>
    <w:pPr>
      <w:autoSpaceDE w:val="0"/>
      <w:autoSpaceDN w:val="0"/>
      <w:adjustRightInd w:val="0"/>
      <w:spacing w:line="241" w:lineRule="atLeast"/>
    </w:pPr>
  </w:style>
  <w:style w:type="character" w:customStyle="1" w:styleId="A12">
    <w:name w:val="A12"/>
    <w:uiPriority w:val="99"/>
    <w:rsid w:val="00C87CB1"/>
    <w:rPr>
      <w:color w:val="221E1F"/>
      <w:sz w:val="16"/>
      <w:szCs w:val="16"/>
    </w:rPr>
  </w:style>
  <w:style w:type="paragraph" w:customStyle="1" w:styleId="Noparagraphstyle">
    <w:name w:val="[No paragraph style]"/>
    <w:rsid w:val="00C87C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US"/>
    </w:rPr>
  </w:style>
  <w:style w:type="paragraph" w:customStyle="1" w:styleId="head1">
    <w:name w:val="head 1"/>
    <w:basedOn w:val="Normal"/>
    <w:rsid w:val="00C87CB1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/>
      <w:b/>
      <w:color w:val="000000"/>
      <w:lang w:val="en-US"/>
    </w:rPr>
  </w:style>
  <w:style w:type="paragraph" w:customStyle="1" w:styleId="Pa21">
    <w:name w:val="Pa21"/>
    <w:basedOn w:val="Normal"/>
    <w:next w:val="Normal"/>
    <w:uiPriority w:val="99"/>
    <w:rsid w:val="00C87CB1"/>
    <w:pPr>
      <w:autoSpaceDE w:val="0"/>
      <w:autoSpaceDN w:val="0"/>
      <w:adjustRightInd w:val="0"/>
      <w:spacing w:line="241" w:lineRule="atLeast"/>
    </w:pPr>
    <w:rPr>
      <w:rFonts w:ascii="Arial MT" w:hAnsi="Arial MT"/>
    </w:rPr>
  </w:style>
  <w:style w:type="paragraph" w:styleId="Header">
    <w:name w:val="header"/>
    <w:basedOn w:val="Normal"/>
    <w:link w:val="HeaderChar"/>
    <w:uiPriority w:val="99"/>
    <w:unhideWhenUsed/>
    <w:rsid w:val="00D37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541"/>
  </w:style>
  <w:style w:type="paragraph" w:styleId="Footer">
    <w:name w:val="footer"/>
    <w:basedOn w:val="Normal"/>
    <w:link w:val="FooterChar"/>
    <w:uiPriority w:val="99"/>
    <w:unhideWhenUsed/>
    <w:rsid w:val="00D37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541"/>
  </w:style>
  <w:style w:type="paragraph" w:customStyle="1" w:styleId="text">
    <w:name w:val="text"/>
    <w:basedOn w:val="Normal"/>
    <w:qFormat/>
    <w:rsid w:val="00F909D2"/>
    <w:pPr>
      <w:widowControl w:val="0"/>
      <w:autoSpaceDE w:val="0"/>
      <w:autoSpaceDN w:val="0"/>
      <w:adjustRightInd w:val="0"/>
      <w:spacing w:after="60"/>
    </w:pPr>
    <w:rPr>
      <w:rFonts w:eastAsia="Times New Roman" w:cs="Arial"/>
      <w:sz w:val="20"/>
      <w:szCs w:val="20"/>
      <w:lang w:val="en-GB" w:eastAsia="en-NZ"/>
    </w:rPr>
  </w:style>
  <w:style w:type="paragraph" w:customStyle="1" w:styleId="textbullet">
    <w:name w:val="text bullet"/>
    <w:basedOn w:val="Normal"/>
    <w:qFormat/>
    <w:rsid w:val="00F909D2"/>
    <w:pPr>
      <w:widowControl w:val="0"/>
      <w:numPr>
        <w:numId w:val="1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character" w:customStyle="1" w:styleId="ndesc">
    <w:name w:val="ndesc"/>
    <w:rsid w:val="00F909D2"/>
  </w:style>
  <w:style w:type="paragraph" w:customStyle="1" w:styleId="bullet">
    <w:name w:val="bullet"/>
    <w:basedOn w:val="Normal"/>
    <w:rsid w:val="00A96D6B"/>
    <w:pPr>
      <w:numPr>
        <w:numId w:val="3"/>
      </w:numPr>
    </w:pPr>
    <w:rPr>
      <w:rFonts w:ascii="Times" w:eastAsia="Times" w:hAnsi="Times" w:cs="Times"/>
      <w:lang w:val="en-AU" w:bidi="en-US"/>
    </w:rPr>
  </w:style>
  <w:style w:type="paragraph" w:customStyle="1" w:styleId="BULLETED">
    <w:name w:val="BULLETED"/>
    <w:basedOn w:val="bullet"/>
    <w:rsid w:val="00A96D6B"/>
    <w:pPr>
      <w:tabs>
        <w:tab w:val="clear" w:pos="360"/>
        <w:tab w:val="num" w:pos="113"/>
      </w:tabs>
      <w:ind w:left="113" w:hanging="113"/>
    </w:pPr>
    <w:rPr>
      <w:rFonts w:ascii="Times New Roman" w:hAnsi="Times New Roman"/>
      <w:sz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6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12</cp:revision>
  <dcterms:created xsi:type="dcterms:W3CDTF">2014-11-21T00:09:00Z</dcterms:created>
  <dcterms:modified xsi:type="dcterms:W3CDTF">2023-10-31T00:56:00Z</dcterms:modified>
</cp:coreProperties>
</file>