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5748" w14:textId="77777777" w:rsidR="00791C98" w:rsidRPr="00803A5E" w:rsidRDefault="00946B6E" w:rsidP="005742C5">
      <w:pPr>
        <w:jc w:val="center"/>
        <w:rPr>
          <w:b/>
          <w:sz w:val="28"/>
          <w:szCs w:val="28"/>
        </w:rPr>
      </w:pPr>
      <w:r w:rsidRPr="00803A5E">
        <w:rPr>
          <w:b/>
          <w:sz w:val="28"/>
          <w:szCs w:val="28"/>
        </w:rPr>
        <w:t>Answers – Per</w:t>
      </w:r>
      <w:r w:rsidR="005742C5" w:rsidRPr="00803A5E">
        <w:rPr>
          <w:b/>
          <w:sz w:val="28"/>
          <w:szCs w:val="28"/>
        </w:rPr>
        <w:t>iodic Trends revision questions</w:t>
      </w:r>
    </w:p>
    <w:p w14:paraId="6C40650E" w14:textId="29732A7E" w:rsidR="00946B6E" w:rsidRPr="00803A5E" w:rsidRDefault="00946B6E" w:rsidP="005742C5">
      <w:r w:rsidRPr="00803A5E">
        <w:rPr>
          <w:b/>
        </w:rPr>
        <w:t>1</w:t>
      </w:r>
      <w:r w:rsidR="00803A5E" w:rsidRPr="00803A5E">
        <w:rPr>
          <w:b/>
        </w:rPr>
        <w:t>.</w:t>
      </w:r>
      <w:r w:rsidRPr="00803A5E">
        <w:t xml:space="preserve"> </w:t>
      </w:r>
      <w:r w:rsidRPr="00803A5E">
        <w:rPr>
          <w:bCs/>
        </w:rPr>
        <w:t>Cs</w:t>
      </w:r>
    </w:p>
    <w:p w14:paraId="7D71CCAF" w14:textId="0F9F66F5" w:rsidR="00946B6E" w:rsidRPr="00803A5E" w:rsidRDefault="00946B6E" w:rsidP="005742C5">
      <w:r w:rsidRPr="00803A5E">
        <w:rPr>
          <w:b/>
        </w:rPr>
        <w:t>2</w:t>
      </w:r>
      <w:r w:rsidR="00803A5E" w:rsidRPr="00803A5E">
        <w:rPr>
          <w:b/>
        </w:rPr>
        <w:t>.</w:t>
      </w:r>
      <w:r w:rsidRPr="00803A5E">
        <w:t xml:space="preserve"> </w:t>
      </w:r>
      <w:r w:rsidRPr="00803A5E">
        <w:rPr>
          <w:bCs/>
        </w:rPr>
        <w:t>Br</w:t>
      </w:r>
    </w:p>
    <w:p w14:paraId="11C6467F" w14:textId="5DD69D45" w:rsidR="00946B6E" w:rsidRPr="00803A5E" w:rsidRDefault="00946B6E" w:rsidP="005742C5">
      <w:pPr>
        <w:rPr>
          <w:bCs/>
        </w:rPr>
      </w:pPr>
      <w:r w:rsidRPr="00803A5E">
        <w:rPr>
          <w:b/>
        </w:rPr>
        <w:t>3</w:t>
      </w:r>
      <w:r w:rsidR="00803A5E" w:rsidRPr="00803A5E">
        <w:rPr>
          <w:b/>
        </w:rPr>
        <w:t>.</w:t>
      </w:r>
      <w:r w:rsidRPr="00803A5E">
        <w:t xml:space="preserve"> </w:t>
      </w:r>
      <w:r w:rsidR="005742C5" w:rsidRPr="00803A5E">
        <w:rPr>
          <w:bCs/>
        </w:rPr>
        <w:t>Ag</w:t>
      </w:r>
    </w:p>
    <w:p w14:paraId="7E8B1F6B" w14:textId="268DC64D" w:rsidR="00946B6E" w:rsidRPr="00791C98" w:rsidRDefault="00946B6E" w:rsidP="005742C5">
      <w:r w:rsidRPr="0003126D">
        <w:rPr>
          <w:b/>
        </w:rPr>
        <w:t>4</w:t>
      </w:r>
      <w:r w:rsidR="00803A5E">
        <w:rPr>
          <w:b/>
        </w:rPr>
        <w:t>.</w:t>
      </w:r>
      <w:r w:rsidRPr="00791C98">
        <w:t xml:space="preserve"> They have the s</w:t>
      </w:r>
      <w:r w:rsidR="005742C5">
        <w:t>ame number of valence electrons</w:t>
      </w:r>
    </w:p>
    <w:p w14:paraId="3A414F4C" w14:textId="372AE46F" w:rsidR="0003126D" w:rsidRDefault="00946B6E" w:rsidP="0003126D">
      <w:r w:rsidRPr="0003126D">
        <w:rPr>
          <w:b/>
        </w:rPr>
        <w:t>5</w:t>
      </w:r>
      <w:r w:rsidR="00803A5E">
        <w:rPr>
          <w:b/>
        </w:rPr>
        <w:t>.</w:t>
      </w:r>
      <w:r w:rsidRPr="00791C98">
        <w:t xml:space="preserve">        a.    </w:t>
      </w:r>
      <w:r w:rsidRPr="00791C98">
        <w:rPr>
          <w:bCs/>
          <w:i/>
          <w:iCs/>
          <w:bdr w:val="single" w:sz="4" w:space="0" w:color="auto"/>
        </w:rPr>
        <w:t>S</w:t>
      </w:r>
      <w:r w:rsidR="0003126D">
        <w:t xml:space="preserve">    or    O</w:t>
      </w:r>
      <w:r w:rsidR="0003126D">
        <w:tab/>
        <w:t xml:space="preserve">           </w:t>
      </w:r>
      <w:r w:rsidRPr="00791C98">
        <w:t xml:space="preserve"> c.    Na</w:t>
      </w:r>
      <w:r w:rsidRPr="00791C98">
        <w:rPr>
          <w:vertAlign w:val="superscript"/>
        </w:rPr>
        <w:t>1+</w:t>
      </w:r>
      <w:r w:rsidRPr="00791C98">
        <w:t xml:space="preserve">    or    </w:t>
      </w:r>
      <w:r w:rsidRPr="00791C98">
        <w:rPr>
          <w:bCs/>
          <w:i/>
          <w:iCs/>
          <w:bdr w:val="single" w:sz="4" w:space="0" w:color="auto"/>
        </w:rPr>
        <w:t>K</w:t>
      </w:r>
      <w:r w:rsidRPr="00791C98">
        <w:rPr>
          <w:bCs/>
          <w:i/>
          <w:iCs/>
          <w:bdr w:val="single" w:sz="4" w:space="0" w:color="auto"/>
          <w:vertAlign w:val="superscript"/>
        </w:rPr>
        <w:t>1+</w:t>
      </w:r>
      <w:r w:rsidRPr="00791C98">
        <w:tab/>
        <w:t xml:space="preserve">e.    </w:t>
      </w:r>
      <w:r w:rsidRPr="00791C98">
        <w:rPr>
          <w:bCs/>
          <w:i/>
          <w:iCs/>
          <w:bdr w:val="single" w:sz="4" w:space="0" w:color="auto"/>
        </w:rPr>
        <w:t>S</w:t>
      </w:r>
      <w:r w:rsidRPr="00791C98">
        <w:rPr>
          <w:bCs/>
          <w:i/>
          <w:iCs/>
          <w:bdr w:val="single" w:sz="4" w:space="0" w:color="auto"/>
          <w:vertAlign w:val="superscript"/>
        </w:rPr>
        <w:t>2</w:t>
      </w:r>
      <w:proofErr w:type="gramStart"/>
      <w:r w:rsidRPr="00791C98">
        <w:rPr>
          <w:bCs/>
          <w:i/>
          <w:iCs/>
          <w:bdr w:val="single" w:sz="4" w:space="0" w:color="auto"/>
          <w:vertAlign w:val="superscript"/>
        </w:rPr>
        <w:t>–</w:t>
      </w:r>
      <w:r w:rsidRPr="00791C98">
        <w:t xml:space="preserve">  or</w:t>
      </w:r>
      <w:proofErr w:type="gramEnd"/>
      <w:r w:rsidRPr="00791C98">
        <w:t xml:space="preserve">    O</w:t>
      </w:r>
      <w:r w:rsidRPr="00791C98">
        <w:rPr>
          <w:vertAlign w:val="superscript"/>
        </w:rPr>
        <w:t>2–</w:t>
      </w:r>
    </w:p>
    <w:p w14:paraId="768BE129" w14:textId="77777777" w:rsidR="00946B6E" w:rsidRPr="00791C98" w:rsidRDefault="0003126D" w:rsidP="0003126D">
      <w:r>
        <w:t xml:space="preserve">            </w:t>
      </w:r>
      <w:r w:rsidR="00946B6E" w:rsidRPr="00791C98">
        <w:t xml:space="preserve">b.    </w:t>
      </w:r>
      <w:r w:rsidR="00946B6E" w:rsidRPr="00791C98">
        <w:rPr>
          <w:bCs/>
          <w:i/>
          <w:iCs/>
          <w:bdr w:val="single" w:sz="4" w:space="0" w:color="auto"/>
        </w:rPr>
        <w:t>Ca</w:t>
      </w:r>
      <w:r w:rsidR="00946B6E" w:rsidRPr="00791C98">
        <w:t xml:space="preserve">    or    Ca</w:t>
      </w:r>
      <w:r w:rsidR="00946B6E" w:rsidRPr="00791C98">
        <w:rPr>
          <w:vertAlign w:val="superscript"/>
        </w:rPr>
        <w:t>2+</w:t>
      </w:r>
      <w:r w:rsidR="00946B6E" w:rsidRPr="00791C98">
        <w:tab/>
        <w:t xml:space="preserve">d.    Na    or    </w:t>
      </w:r>
      <w:r w:rsidR="00946B6E" w:rsidRPr="00791C98">
        <w:rPr>
          <w:bCs/>
          <w:i/>
          <w:iCs/>
          <w:bdr w:val="single" w:sz="4" w:space="0" w:color="auto"/>
        </w:rPr>
        <w:t>K</w:t>
      </w:r>
      <w:r w:rsidR="00946B6E" w:rsidRPr="00791C98">
        <w:rPr>
          <w:bdr w:val="single" w:sz="4" w:space="0" w:color="auto"/>
        </w:rPr>
        <w:tab/>
      </w:r>
      <w:r w:rsidR="00946B6E" w:rsidRPr="00791C98">
        <w:t xml:space="preserve">f.    F    or    </w:t>
      </w:r>
      <w:r w:rsidR="00946B6E" w:rsidRPr="00791C98">
        <w:rPr>
          <w:bCs/>
          <w:i/>
          <w:iCs/>
          <w:bdr w:val="single" w:sz="4" w:space="0" w:color="auto"/>
        </w:rPr>
        <w:t>F</w:t>
      </w:r>
      <w:r w:rsidR="00946B6E" w:rsidRPr="00791C98">
        <w:rPr>
          <w:bCs/>
          <w:i/>
          <w:iCs/>
          <w:bdr w:val="single" w:sz="4" w:space="0" w:color="auto"/>
          <w:vertAlign w:val="superscript"/>
        </w:rPr>
        <w:t>1–</w:t>
      </w:r>
    </w:p>
    <w:p w14:paraId="6F49D7D4" w14:textId="6855596A" w:rsidR="00946B6E" w:rsidRPr="0003126D" w:rsidRDefault="00946B6E" w:rsidP="00946B6E">
      <w:pPr>
        <w:rPr>
          <w:b/>
        </w:rPr>
      </w:pPr>
      <w:r w:rsidRPr="0003126D">
        <w:rPr>
          <w:b/>
        </w:rPr>
        <w:t>6</w:t>
      </w:r>
      <w:r w:rsidR="00803A5E">
        <w:rPr>
          <w:b/>
        </w:rPr>
        <w:t>.</w:t>
      </w:r>
    </w:p>
    <w:p w14:paraId="7EE9DC9E" w14:textId="77777777" w:rsidR="00946B6E" w:rsidRPr="00791C98" w:rsidRDefault="00946B6E" w:rsidP="00946B6E">
      <w:pPr>
        <w:spacing w:line="360" w:lineRule="auto"/>
        <w:ind w:left="720"/>
      </w:pPr>
      <w:r w:rsidRPr="00791C98">
        <w:t>a.    K</w:t>
      </w:r>
      <w:r w:rsidRPr="00791C98">
        <w:rPr>
          <w:vertAlign w:val="superscript"/>
        </w:rPr>
        <w:t>1+</w:t>
      </w:r>
      <w:r w:rsidRPr="00791C98">
        <w:t xml:space="preserve">    or    </w:t>
      </w:r>
      <w:r w:rsidRPr="00791C98">
        <w:rPr>
          <w:bCs/>
          <w:i/>
          <w:iCs/>
          <w:bdr w:val="single" w:sz="4" w:space="0" w:color="auto"/>
        </w:rPr>
        <w:t>Ca</w:t>
      </w:r>
      <w:r w:rsidRPr="00791C98">
        <w:rPr>
          <w:bCs/>
          <w:i/>
          <w:iCs/>
          <w:bdr w:val="single" w:sz="4" w:space="0" w:color="auto"/>
          <w:vertAlign w:val="superscript"/>
        </w:rPr>
        <w:t>2+</w:t>
      </w:r>
      <w:r w:rsidRPr="00791C98">
        <w:tab/>
        <w:t xml:space="preserve">c.    </w:t>
      </w:r>
      <w:r w:rsidRPr="00791C98">
        <w:rPr>
          <w:bCs/>
          <w:i/>
          <w:iCs/>
          <w:bdr w:val="single" w:sz="4" w:space="0" w:color="auto"/>
        </w:rPr>
        <w:t>C</w:t>
      </w:r>
      <w:r w:rsidRPr="00791C98">
        <w:rPr>
          <w:bCs/>
          <w:i/>
          <w:iCs/>
          <w:bdr w:val="single" w:sz="4" w:space="0" w:color="auto"/>
          <w:vertAlign w:val="superscript"/>
        </w:rPr>
        <w:t>4+</w:t>
      </w:r>
      <w:r w:rsidRPr="00791C98">
        <w:t xml:space="preserve">    or    C</w:t>
      </w:r>
      <w:r w:rsidRPr="00791C98">
        <w:rPr>
          <w:vertAlign w:val="superscript"/>
        </w:rPr>
        <w:t>4–</w:t>
      </w:r>
      <w:r w:rsidRPr="00791C98">
        <w:tab/>
        <w:t>e.    O</w:t>
      </w:r>
      <w:r w:rsidRPr="00791C98">
        <w:rPr>
          <w:vertAlign w:val="superscript"/>
        </w:rPr>
        <w:t>2–</w:t>
      </w:r>
      <w:r w:rsidRPr="00791C98">
        <w:t xml:space="preserve">    or    </w:t>
      </w:r>
      <w:r w:rsidRPr="00791C98">
        <w:rPr>
          <w:bCs/>
          <w:i/>
          <w:iCs/>
          <w:bdr w:val="single" w:sz="4" w:space="0" w:color="auto"/>
        </w:rPr>
        <w:t>F</w:t>
      </w:r>
      <w:r w:rsidRPr="00791C98">
        <w:rPr>
          <w:bCs/>
          <w:i/>
          <w:iCs/>
          <w:bdr w:val="single" w:sz="4" w:space="0" w:color="auto"/>
          <w:vertAlign w:val="superscript"/>
        </w:rPr>
        <w:t>1–</w:t>
      </w:r>
    </w:p>
    <w:p w14:paraId="6CC19C4C" w14:textId="77777777" w:rsidR="00946B6E" w:rsidRPr="00791C98" w:rsidRDefault="00946B6E" w:rsidP="00946B6E">
      <w:pPr>
        <w:spacing w:line="360" w:lineRule="auto"/>
        <w:ind w:left="720"/>
      </w:pPr>
      <w:r w:rsidRPr="00791C98">
        <w:t xml:space="preserve">b.    </w:t>
      </w:r>
      <w:r w:rsidRPr="00791C98">
        <w:rPr>
          <w:bCs/>
          <w:i/>
          <w:iCs/>
          <w:bdr w:val="single" w:sz="4" w:space="0" w:color="auto"/>
        </w:rPr>
        <w:t>F</w:t>
      </w:r>
      <w:r w:rsidRPr="00791C98">
        <w:rPr>
          <w:bCs/>
          <w:i/>
          <w:iCs/>
          <w:bdr w:val="single" w:sz="4" w:space="0" w:color="auto"/>
          <w:vertAlign w:val="superscript"/>
        </w:rPr>
        <w:t>1–</w:t>
      </w:r>
      <w:r w:rsidRPr="00791C98">
        <w:t xml:space="preserve">    or    Cl</w:t>
      </w:r>
      <w:r w:rsidRPr="00791C98">
        <w:rPr>
          <w:vertAlign w:val="superscript"/>
        </w:rPr>
        <w:t>1–</w:t>
      </w:r>
      <w:r w:rsidRPr="00791C98">
        <w:tab/>
        <w:t>d.    S</w:t>
      </w:r>
      <w:r w:rsidRPr="00791C98">
        <w:rPr>
          <w:vertAlign w:val="superscript"/>
        </w:rPr>
        <w:t>2–</w:t>
      </w:r>
      <w:r w:rsidRPr="00791C98">
        <w:t xml:space="preserve">    or    </w:t>
      </w:r>
      <w:r w:rsidRPr="00791C98">
        <w:rPr>
          <w:bCs/>
          <w:i/>
          <w:iCs/>
          <w:bdr w:val="single" w:sz="4" w:space="0" w:color="auto"/>
        </w:rPr>
        <w:t>F</w:t>
      </w:r>
      <w:r w:rsidRPr="00791C98">
        <w:rPr>
          <w:bCs/>
          <w:i/>
          <w:iCs/>
          <w:bdr w:val="single" w:sz="4" w:space="0" w:color="auto"/>
          <w:vertAlign w:val="superscript"/>
        </w:rPr>
        <w:t>1–</w:t>
      </w:r>
      <w:r w:rsidRPr="00791C98">
        <w:tab/>
        <w:t>f.    Fe</w:t>
      </w:r>
      <w:r w:rsidRPr="00791C98">
        <w:rPr>
          <w:vertAlign w:val="superscript"/>
        </w:rPr>
        <w:t>2+</w:t>
      </w:r>
      <w:r w:rsidRPr="00791C98">
        <w:t xml:space="preserve">    or    </w:t>
      </w:r>
      <w:r w:rsidRPr="00791C98">
        <w:rPr>
          <w:bCs/>
          <w:i/>
          <w:iCs/>
          <w:bdr w:val="single" w:sz="4" w:space="0" w:color="auto"/>
        </w:rPr>
        <w:t>Fe</w:t>
      </w:r>
      <w:r w:rsidRPr="00791C98">
        <w:rPr>
          <w:bCs/>
          <w:i/>
          <w:iCs/>
          <w:bdr w:val="single" w:sz="4" w:space="0" w:color="auto"/>
          <w:vertAlign w:val="superscript"/>
        </w:rPr>
        <w:t>3+</w:t>
      </w:r>
    </w:p>
    <w:p w14:paraId="5A95F609" w14:textId="1293D6AC" w:rsidR="00946B6E" w:rsidRPr="00791C98" w:rsidRDefault="00946B6E" w:rsidP="00946B6E">
      <w:pPr>
        <w:widowControl w:val="0"/>
        <w:tabs>
          <w:tab w:val="left" w:pos="2160"/>
          <w:tab w:val="left" w:pos="4320"/>
          <w:tab w:val="left" w:pos="6120"/>
          <w:tab w:val="right" w:pos="6480"/>
          <w:tab w:val="right" w:pos="9360"/>
        </w:tabs>
      </w:pPr>
      <w:r w:rsidRPr="0003126D">
        <w:rPr>
          <w:b/>
        </w:rPr>
        <w:t>7</w:t>
      </w:r>
      <w:r w:rsidR="00803A5E">
        <w:rPr>
          <w:b/>
        </w:rPr>
        <w:t>.</w:t>
      </w:r>
      <w:r w:rsidRPr="00791C98">
        <w:t xml:space="preserve"> (a) Li; (b) </w:t>
      </w:r>
      <w:proofErr w:type="spellStart"/>
      <w:r w:rsidRPr="00791C98">
        <w:t>Ar</w:t>
      </w:r>
      <w:proofErr w:type="spellEnd"/>
      <w:r w:rsidRPr="00791C98">
        <w:t xml:space="preserve"> (isoelectronic pair); (c) Br; (d) Na</w:t>
      </w:r>
      <w:r w:rsidRPr="00791C98">
        <w:rPr>
          <w:position w:val="6"/>
        </w:rPr>
        <w:t>+</w:t>
      </w:r>
      <w:r w:rsidRPr="00791C98">
        <w:t xml:space="preserve"> (isoelectronic pair); (e) Be (common exception)</w:t>
      </w:r>
    </w:p>
    <w:p w14:paraId="460C9CCC" w14:textId="14691C13" w:rsidR="00946B6E" w:rsidRPr="00791C98" w:rsidRDefault="00946B6E" w:rsidP="00946B6E">
      <w:pPr>
        <w:widowControl w:val="0"/>
        <w:tabs>
          <w:tab w:val="left" w:pos="2160"/>
          <w:tab w:val="left" w:pos="4320"/>
          <w:tab w:val="left" w:pos="6120"/>
          <w:tab w:val="right" w:pos="6480"/>
          <w:tab w:val="right" w:pos="9360"/>
        </w:tabs>
      </w:pPr>
      <w:r w:rsidRPr="0003126D">
        <w:rPr>
          <w:b/>
        </w:rPr>
        <w:t>8</w:t>
      </w:r>
      <w:r w:rsidR="00803A5E">
        <w:rPr>
          <w:b/>
        </w:rPr>
        <w:t>.</w:t>
      </w:r>
      <w:r w:rsidRPr="00791C98">
        <w:t xml:space="preserve"> (a) Ba; (b) S</w:t>
      </w:r>
      <w:r w:rsidRPr="00791C98">
        <w:rPr>
          <w:position w:val="6"/>
        </w:rPr>
        <w:t>2-</w:t>
      </w:r>
      <w:r w:rsidRPr="00791C98">
        <w:t>; (c) Cu; (d) H</w:t>
      </w:r>
      <w:r w:rsidRPr="00791C98">
        <w:rPr>
          <w:position w:val="6"/>
        </w:rPr>
        <w:t>-</w:t>
      </w:r>
      <w:r w:rsidRPr="00791C98">
        <w:t xml:space="preserve"> (isoelectronic pair); (e) Na.</w:t>
      </w:r>
    </w:p>
    <w:p w14:paraId="6CE81CAB" w14:textId="44F5594E" w:rsidR="00946B6E" w:rsidRPr="00791C98" w:rsidRDefault="00946B6E" w:rsidP="005742C5">
      <w:pPr>
        <w:widowControl w:val="0"/>
        <w:tabs>
          <w:tab w:val="left" w:pos="2160"/>
          <w:tab w:val="left" w:pos="4320"/>
          <w:tab w:val="left" w:pos="6120"/>
          <w:tab w:val="right" w:pos="6480"/>
          <w:tab w:val="right" w:pos="9360"/>
        </w:tabs>
      </w:pPr>
      <w:proofErr w:type="gramStart"/>
      <w:r w:rsidRPr="0003126D">
        <w:rPr>
          <w:b/>
        </w:rPr>
        <w:t>9</w:t>
      </w:r>
      <w:r w:rsidR="00803A5E">
        <w:rPr>
          <w:b/>
        </w:rPr>
        <w:t>.</w:t>
      </w:r>
      <w:r w:rsidRPr="00791C98">
        <w:t xml:space="preserve">  (</w:t>
      </w:r>
      <w:proofErr w:type="gramEnd"/>
      <w:r w:rsidRPr="00791C98">
        <w:t>a) N; (b) S</w:t>
      </w:r>
      <w:r w:rsidRPr="00791C98">
        <w:rPr>
          <w:position w:val="6"/>
        </w:rPr>
        <w:t xml:space="preserve">2- </w:t>
      </w:r>
      <w:r w:rsidRPr="00791C98">
        <w:t>(S</w:t>
      </w:r>
      <w:r w:rsidRPr="00791C98">
        <w:rPr>
          <w:position w:val="6"/>
        </w:rPr>
        <w:t>2-</w:t>
      </w:r>
      <w:r w:rsidRPr="00791C98">
        <w:t xml:space="preserve"> and Cl</w:t>
      </w:r>
      <w:r w:rsidRPr="00791C98">
        <w:rPr>
          <w:position w:val="6"/>
        </w:rPr>
        <w:t>-</w:t>
      </w:r>
      <w:r w:rsidRPr="00791C98">
        <w:t xml:space="preserve"> are isoelectronic); (c) S; (d) Be; (e) Fe (hint:  determine no. of unpaired</w:t>
      </w:r>
      <w:r w:rsidR="005742C5">
        <w:t xml:space="preserve"> spins for each element); (f) K</w:t>
      </w:r>
    </w:p>
    <w:p w14:paraId="1FA0AECE" w14:textId="4433A5A4" w:rsidR="00946B6E" w:rsidRPr="00791C98" w:rsidRDefault="00946B6E" w:rsidP="005742C5">
      <w:pPr>
        <w:autoSpaceDE w:val="0"/>
        <w:autoSpaceDN w:val="0"/>
        <w:adjustRightInd w:val="0"/>
      </w:pPr>
      <w:r w:rsidRPr="0003126D">
        <w:rPr>
          <w:b/>
        </w:rPr>
        <w:t>10</w:t>
      </w:r>
      <w:r w:rsidR="00803A5E">
        <w:rPr>
          <w:b/>
        </w:rPr>
        <w:t>.</w:t>
      </w:r>
      <w:r w:rsidRPr="00791C98">
        <w:t xml:space="preserve"> Atomic radius increases going down a group because the electrons are added to energy levels that ar</w:t>
      </w:r>
      <w:r w:rsidR="005742C5">
        <w:t>e farther from the nucleus and t</w:t>
      </w:r>
      <w:r w:rsidRPr="00791C98">
        <w:t>he outer electrons are shielded from the full attraction of the nucleus by the e</w:t>
      </w:r>
      <w:r w:rsidR="005742C5">
        <w:t>lectrons in inner energy levels</w:t>
      </w:r>
    </w:p>
    <w:p w14:paraId="725ED0DA" w14:textId="50E1A248" w:rsidR="00946B6E" w:rsidRPr="00791C98" w:rsidRDefault="00946B6E" w:rsidP="0003126D">
      <w:pPr>
        <w:autoSpaceDE w:val="0"/>
        <w:autoSpaceDN w:val="0"/>
        <w:adjustRightInd w:val="0"/>
      </w:pPr>
      <w:r w:rsidRPr="0003126D">
        <w:rPr>
          <w:b/>
        </w:rPr>
        <w:t>11</w:t>
      </w:r>
      <w:r w:rsidR="00803A5E">
        <w:rPr>
          <w:b/>
        </w:rPr>
        <w:t>.</w:t>
      </w:r>
      <w:r w:rsidRPr="00791C98">
        <w:t xml:space="preserve"> Ionization energy decreases going down a group because the electrons are farther from the nucleus b/c they are added to outer energy levels.</w:t>
      </w:r>
      <w:r w:rsidR="005742C5">
        <w:t xml:space="preserve">  </w:t>
      </w:r>
      <w:r w:rsidRPr="00791C98">
        <w:t>Furthermore the electrons are shielded from the full attraction of the nucleus by the electrons in inner energy levels</w:t>
      </w:r>
    </w:p>
    <w:p w14:paraId="3A7F27FE" w14:textId="09C94D8D" w:rsidR="00946B6E" w:rsidRPr="00791C98" w:rsidRDefault="0003126D" w:rsidP="0003126D">
      <w:pPr>
        <w:autoSpaceDE w:val="0"/>
        <w:autoSpaceDN w:val="0"/>
        <w:adjustRightInd w:val="0"/>
      </w:pPr>
      <w:r w:rsidRPr="0003126D">
        <w:rPr>
          <w:b/>
        </w:rPr>
        <w:t>12</w:t>
      </w:r>
      <w:r w:rsidR="00803A5E">
        <w:rPr>
          <w:b/>
        </w:rPr>
        <w:t>.</w:t>
      </w:r>
      <w:r>
        <w:t xml:space="preserve"> I</w:t>
      </w:r>
      <w:r w:rsidR="00946B6E" w:rsidRPr="00791C98">
        <w:t xml:space="preserve">onization energy increases across a period because the electrons are closer to the nucleus and because there are more protons attracting the electrons.  The electrons are closer to the nucleus because within a period, they are added to the same energy level at the same rate that protons are added to the nucleus which increases the attraction of the electrons to the nucleus and drawing them closer. </w:t>
      </w:r>
    </w:p>
    <w:p w14:paraId="3B2E0B39" w14:textId="70E5A198" w:rsidR="00946B6E" w:rsidRPr="00791C98" w:rsidRDefault="0003126D" w:rsidP="0003126D">
      <w:pPr>
        <w:autoSpaceDE w:val="0"/>
        <w:autoSpaceDN w:val="0"/>
        <w:adjustRightInd w:val="0"/>
      </w:pPr>
      <w:r w:rsidRPr="0003126D">
        <w:rPr>
          <w:b/>
        </w:rPr>
        <w:t>13</w:t>
      </w:r>
      <w:r w:rsidR="00803A5E">
        <w:rPr>
          <w:b/>
        </w:rPr>
        <w:t>.</w:t>
      </w:r>
      <w:r>
        <w:t xml:space="preserve"> T</w:t>
      </w:r>
      <w:r w:rsidR="00946B6E" w:rsidRPr="00791C98">
        <w:t>he atomic radius decreases because nuclear charge increases and electrons within a period are added to the same energy level.  The increased nuclear charge pulls electrons closer – decreasing the radius.</w:t>
      </w:r>
    </w:p>
    <w:p w14:paraId="70715C46" w14:textId="0DB8640F" w:rsidR="00946B6E" w:rsidRPr="00791C98" w:rsidRDefault="0003126D" w:rsidP="0003126D">
      <w:pPr>
        <w:autoSpaceDE w:val="0"/>
        <w:autoSpaceDN w:val="0"/>
        <w:adjustRightInd w:val="0"/>
      </w:pPr>
      <w:r w:rsidRPr="0003126D">
        <w:rPr>
          <w:b/>
        </w:rPr>
        <w:t>14</w:t>
      </w:r>
      <w:r w:rsidR="00803A5E">
        <w:rPr>
          <w:b/>
        </w:rPr>
        <w:t>.</w:t>
      </w:r>
      <w:r>
        <w:t xml:space="preserve"> I</w:t>
      </w:r>
      <w:r w:rsidR="00946B6E" w:rsidRPr="00791C98">
        <w:t xml:space="preserve">onization energy generally increases across a </w:t>
      </w:r>
      <w:proofErr w:type="gramStart"/>
      <w:r w:rsidR="00946B6E" w:rsidRPr="00791C98">
        <w:t>period</w:t>
      </w:r>
      <w:proofErr w:type="gramEnd"/>
      <w:r w:rsidR="00946B6E" w:rsidRPr="00791C98">
        <w:t xml:space="preserve"> so this seems like an exception except that sodium only has one valence electron while magnesium has 2.  Sodium only needs to lose one electron to have a stable noble gas configuration and once it loses it, it is very unwilling to give up a second electron.  Magnesium, on the other hand, easily gives up its second electron since it needs to lose two to have the stable noble gas configuration.  Second ionization energy refers to the energy it takes to remove an electron after one electron as already been removed. </w:t>
      </w:r>
    </w:p>
    <w:p w14:paraId="47EDF013" w14:textId="5C2492B2" w:rsidR="0003126D" w:rsidRDefault="00946B6E" w:rsidP="0003126D">
      <w:pPr>
        <w:autoSpaceDE w:val="0"/>
        <w:autoSpaceDN w:val="0"/>
        <w:adjustRightInd w:val="0"/>
      </w:pPr>
      <w:r w:rsidRPr="0003126D">
        <w:rPr>
          <w:b/>
        </w:rPr>
        <w:t>15</w:t>
      </w:r>
      <w:r w:rsidR="00803A5E">
        <w:rPr>
          <w:b/>
        </w:rPr>
        <w:t>.</w:t>
      </w:r>
      <w:r w:rsidRPr="00791C98">
        <w:t xml:space="preserve"> Magnesium has two electron</w:t>
      </w:r>
      <w:r w:rsidR="00803A5E">
        <w:t>s</w:t>
      </w:r>
      <w:r w:rsidRPr="00791C98">
        <w:t xml:space="preserve"> in the s sublevel while boron has two in the s sublevel and one in the p sublevel.  Boron is more willing to give up its p than Mg is to give up one of its S electrons because there is some stability gain</w:t>
      </w:r>
      <w:r w:rsidR="005742C5">
        <w:t xml:space="preserve">ed in having a filled sublevel.  </w:t>
      </w:r>
      <w:r w:rsidRPr="00791C98">
        <w:t>B 1s</w:t>
      </w:r>
      <w:r w:rsidRPr="00791C98">
        <w:rPr>
          <w:vertAlign w:val="superscript"/>
        </w:rPr>
        <w:t>2</w:t>
      </w:r>
      <w:r w:rsidRPr="00791C98">
        <w:t xml:space="preserve"> 2s</w:t>
      </w:r>
      <w:r w:rsidRPr="00791C98">
        <w:rPr>
          <w:vertAlign w:val="superscript"/>
        </w:rPr>
        <w:t>2</w:t>
      </w:r>
      <w:r w:rsidRPr="00791C98">
        <w:t xml:space="preserve"> 2p</w:t>
      </w:r>
      <w:r w:rsidRPr="00791C98">
        <w:rPr>
          <w:vertAlign w:val="superscript"/>
        </w:rPr>
        <w:t>1</w:t>
      </w:r>
      <w:r w:rsidR="005742C5">
        <w:t xml:space="preserve">  </w:t>
      </w:r>
      <w:r w:rsidR="00803A5E">
        <w:t xml:space="preserve">  </w:t>
      </w:r>
      <w:r w:rsidRPr="00791C98">
        <w:t>Mg 1s</w:t>
      </w:r>
      <w:r w:rsidRPr="00791C98">
        <w:rPr>
          <w:vertAlign w:val="superscript"/>
        </w:rPr>
        <w:t>2</w:t>
      </w:r>
      <w:r w:rsidRPr="00791C98">
        <w:t xml:space="preserve"> 2s</w:t>
      </w:r>
      <w:r w:rsidRPr="00791C98">
        <w:rPr>
          <w:vertAlign w:val="superscript"/>
        </w:rPr>
        <w:t>2</w:t>
      </w:r>
    </w:p>
    <w:p w14:paraId="0E1FF27B" w14:textId="0ED0324A" w:rsidR="00946B6E" w:rsidRPr="00791C98" w:rsidRDefault="00946B6E" w:rsidP="0003126D">
      <w:pPr>
        <w:autoSpaceDE w:val="0"/>
        <w:autoSpaceDN w:val="0"/>
        <w:adjustRightInd w:val="0"/>
      </w:pPr>
      <w:r w:rsidRPr="0003126D">
        <w:rPr>
          <w:b/>
        </w:rPr>
        <w:t>16</w:t>
      </w:r>
      <w:r w:rsidR="00803A5E">
        <w:rPr>
          <w:b/>
        </w:rPr>
        <w:t>.</w:t>
      </w:r>
      <w:r w:rsidR="0003126D">
        <w:t xml:space="preserve"> </w:t>
      </w:r>
      <w:r w:rsidRPr="00791C98">
        <w:t xml:space="preserve">Ionization energy generally increases across a period so oxygen should have a higher ionization energy than </w:t>
      </w:r>
      <w:proofErr w:type="gramStart"/>
      <w:r w:rsidRPr="00791C98">
        <w:t>nitrogen</w:t>
      </w:r>
      <w:proofErr w:type="gramEnd"/>
      <w:r w:rsidRPr="00791C98">
        <w:t xml:space="preserve"> but it doesn’t.   If you look at the orbital diagrams for nitrogen and oxygen you will see that oxygen has one p orbital with two electrons and two other p orbitals with one electron each.  The added repulsion from the two electrons in one orbital and the fact that there is some stability gained by having a half-filled sub-level, explains why it is easier to take an electron from oxygen than nitrogen.  Nitrogen already has a half-filled sub-level. </w:t>
      </w:r>
    </w:p>
    <w:p w14:paraId="7AA60989" w14:textId="75028709" w:rsidR="0003126D" w:rsidRDefault="00946B6E" w:rsidP="005742C5">
      <w:pPr>
        <w:autoSpaceDE w:val="0"/>
        <w:autoSpaceDN w:val="0"/>
        <w:adjustRightInd w:val="0"/>
      </w:pPr>
      <w:r w:rsidRPr="0003126D">
        <w:rPr>
          <w:b/>
        </w:rPr>
        <w:t>17</w:t>
      </w:r>
      <w:r w:rsidR="00803A5E">
        <w:rPr>
          <w:b/>
        </w:rPr>
        <w:t>.</w:t>
      </w:r>
      <w:r w:rsidRPr="00791C98">
        <w:t xml:space="preserve"> When anions form, electrons are gained.  The nucleus cannot overcome the added repulsion of the electrons and the radius increases. The more</w:t>
      </w:r>
      <w:r w:rsidR="0003126D">
        <w:t xml:space="preserve"> negative, the larger the ion. </w:t>
      </w:r>
      <w:r w:rsidR="005742C5">
        <w:br/>
      </w:r>
      <w:r w:rsidR="0003126D" w:rsidRPr="0003126D">
        <w:rPr>
          <w:b/>
        </w:rPr>
        <w:t>18</w:t>
      </w:r>
      <w:r w:rsidR="00803A5E">
        <w:rPr>
          <w:b/>
        </w:rPr>
        <w:t>.</w:t>
      </w:r>
      <w:r w:rsidR="0003126D">
        <w:t xml:space="preserve">  </w:t>
      </w:r>
      <w:r w:rsidRPr="00791C98">
        <w:t>When cations form, electrons are lost. With fewer electrons, there is less repulsion and the electrons are pulled closer to the nucleus.  Therefore, for positive ions, radius decreases.  The more</w:t>
      </w:r>
      <w:r w:rsidR="005742C5">
        <w:t xml:space="preserve"> positive, the smaller the ion.</w:t>
      </w:r>
    </w:p>
    <w:p w14:paraId="4EC8B718" w14:textId="7D036A50" w:rsidR="005742C5" w:rsidRPr="00803A5E" w:rsidRDefault="0003126D" w:rsidP="0003126D">
      <w:pPr>
        <w:jc w:val="right"/>
        <w:rPr>
          <w:sz w:val="20"/>
          <w:szCs w:val="20"/>
        </w:rPr>
      </w:pPr>
      <w:r w:rsidRPr="00803A5E">
        <w:rPr>
          <w:sz w:val="20"/>
          <w:szCs w:val="20"/>
        </w:rPr>
        <w:t xml:space="preserve">Reference: </w:t>
      </w:r>
      <w:r w:rsidRPr="00803A5E">
        <w:rPr>
          <w:i/>
          <w:sz w:val="20"/>
          <w:szCs w:val="20"/>
        </w:rPr>
        <w:t>unknown</w:t>
      </w:r>
    </w:p>
    <w:p w14:paraId="0524E3F9" w14:textId="77777777" w:rsidR="0003126D" w:rsidRPr="00803A5E" w:rsidRDefault="00803A5E" w:rsidP="005742C5">
      <w:pPr>
        <w:jc w:val="right"/>
        <w:rPr>
          <w:sz w:val="20"/>
          <w:szCs w:val="20"/>
        </w:rPr>
      </w:pPr>
      <w:hyperlink r:id="rId5" w:history="1">
        <w:r w:rsidR="00845CDE" w:rsidRPr="00803A5E">
          <w:rPr>
            <w:rStyle w:val="Hyperlink"/>
            <w:sz w:val="20"/>
            <w:szCs w:val="20"/>
          </w:rPr>
          <w:t>https://www.chemical-minds.com</w:t>
        </w:r>
      </w:hyperlink>
    </w:p>
    <w:sectPr w:rsidR="0003126D" w:rsidRPr="00803A5E" w:rsidSect="00791C98">
      <w:pgSz w:w="12240" w:h="15840"/>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B2F2D"/>
    <w:multiLevelType w:val="hybridMultilevel"/>
    <w:tmpl w:val="4AAADA68"/>
    <w:lvl w:ilvl="0" w:tplc="845A0C32">
      <w:start w:val="26"/>
      <w:numFmt w:val="bullet"/>
      <w:lvlText w:val="-"/>
      <w:lvlJc w:val="left"/>
      <w:pPr>
        <w:tabs>
          <w:tab w:val="num" w:pos="780"/>
        </w:tabs>
        <w:ind w:left="780" w:hanging="360"/>
      </w:pPr>
      <w:rPr>
        <w:rFonts w:ascii="Century Gothic" w:eastAsia="Times New Roman" w:hAnsi="Century Gothic" w:cs="TimesNew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9D2FFF"/>
    <w:multiLevelType w:val="hybridMultilevel"/>
    <w:tmpl w:val="113221D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9BC53C0"/>
    <w:multiLevelType w:val="hybridMultilevel"/>
    <w:tmpl w:val="52F64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6B6E"/>
    <w:rsid w:val="0003126D"/>
    <w:rsid w:val="005742C5"/>
    <w:rsid w:val="00791C98"/>
    <w:rsid w:val="00803A5E"/>
    <w:rsid w:val="00845CDE"/>
    <w:rsid w:val="00946B6E"/>
    <w:rsid w:val="00D21A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1B326"/>
  <w15:docId w15:val="{48680C2C-51E1-4C93-B6D3-30ED50E9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B6E"/>
    <w:rPr>
      <w:sz w:val="24"/>
      <w:szCs w:val="24"/>
      <w:lang w:val="en-US" w:eastAsia="en-US"/>
    </w:rPr>
  </w:style>
  <w:style w:type="paragraph" w:styleId="Heading1">
    <w:name w:val="heading 1"/>
    <w:basedOn w:val="Normal"/>
    <w:next w:val="Normal"/>
    <w:qFormat/>
    <w:rsid w:val="00946B6E"/>
    <w:pPr>
      <w:keepNext/>
      <w:outlineLvl w:val="0"/>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Answers – Periodic Trends revision questions</vt:lpstr>
    </vt:vector>
  </TitlesOfParts>
  <Company>AGGS</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 Periodic Trends revision questions</dc:title>
  <dc:creator>Administrator</dc:creator>
  <cp:lastModifiedBy>McMahon, Michele</cp:lastModifiedBy>
  <cp:revision>4</cp:revision>
  <dcterms:created xsi:type="dcterms:W3CDTF">2013-10-18T08:57:00Z</dcterms:created>
  <dcterms:modified xsi:type="dcterms:W3CDTF">2020-07-07T22:33:00Z</dcterms:modified>
</cp:coreProperties>
</file>